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5863D" w14:textId="3EA954BE" w:rsidR="004F1842" w:rsidRPr="004F1842" w:rsidRDefault="004F1842" w:rsidP="004F1842">
      <w:pPr>
        <w:spacing w:after="0"/>
        <w:ind w:firstLine="540"/>
        <w:jc w:val="center"/>
        <w:rPr>
          <w:rFonts w:ascii="PT Astra Serif" w:hAnsi="PT Astra Serif"/>
          <w:sz w:val="28"/>
          <w:szCs w:val="28"/>
        </w:rPr>
      </w:pPr>
      <w:r w:rsidRPr="004F1842">
        <w:rPr>
          <w:rFonts w:ascii="PT Astra Serif" w:hAnsi="PT Astra Serif"/>
          <w:sz w:val="28"/>
          <w:szCs w:val="28"/>
        </w:rPr>
        <w:t>РЕШЕНИЕ</w:t>
      </w:r>
    </w:p>
    <w:p w14:paraId="48CB7BBF" w14:textId="77777777" w:rsidR="004F1842" w:rsidRPr="004F1842" w:rsidRDefault="004F1842" w:rsidP="004F1842">
      <w:pPr>
        <w:spacing w:after="0"/>
        <w:ind w:firstLine="540"/>
        <w:jc w:val="center"/>
        <w:rPr>
          <w:rFonts w:ascii="PT Astra Serif" w:hAnsi="PT Astra Serif"/>
          <w:sz w:val="28"/>
          <w:szCs w:val="28"/>
        </w:rPr>
      </w:pPr>
      <w:proofErr w:type="gramStart"/>
      <w:r w:rsidRPr="004F1842">
        <w:rPr>
          <w:rFonts w:ascii="PT Astra Serif" w:hAnsi="PT Astra Serif"/>
          <w:sz w:val="28"/>
          <w:szCs w:val="28"/>
        </w:rPr>
        <w:t>Совета  депутатов</w:t>
      </w:r>
      <w:proofErr w:type="gramEnd"/>
      <w:r w:rsidRPr="004F1842">
        <w:rPr>
          <w:rFonts w:ascii="PT Astra Serif" w:hAnsi="PT Astra Serif"/>
          <w:sz w:val="28"/>
          <w:szCs w:val="28"/>
        </w:rPr>
        <w:t xml:space="preserve">  муниципального  образования «Сенгилеевский  район»</w:t>
      </w:r>
    </w:p>
    <w:p w14:paraId="415720F5" w14:textId="272A0A8D" w:rsidR="004F1842" w:rsidRPr="004F1842" w:rsidRDefault="004F1842" w:rsidP="004F1842">
      <w:pPr>
        <w:spacing w:after="0"/>
        <w:ind w:firstLine="54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седьм</w:t>
      </w:r>
      <w:r w:rsidRPr="004F1842">
        <w:rPr>
          <w:rFonts w:ascii="PT Astra Serif" w:hAnsi="PT Astra Serif"/>
          <w:sz w:val="28"/>
          <w:szCs w:val="28"/>
        </w:rPr>
        <w:t>ого</w:t>
      </w:r>
      <w:r>
        <w:rPr>
          <w:rFonts w:ascii="PT Astra Serif" w:hAnsi="PT Astra Serif"/>
          <w:sz w:val="28"/>
          <w:szCs w:val="28"/>
        </w:rPr>
        <w:t xml:space="preserve"> созыва, принятое на </w:t>
      </w:r>
      <w:r w:rsidR="002879F5">
        <w:rPr>
          <w:rFonts w:ascii="PT Astra Serif" w:hAnsi="PT Astra Serif"/>
          <w:sz w:val="28"/>
          <w:szCs w:val="28"/>
        </w:rPr>
        <w:t>семнадца</w:t>
      </w:r>
      <w:r>
        <w:rPr>
          <w:rFonts w:ascii="PT Astra Serif" w:hAnsi="PT Astra Serif"/>
          <w:sz w:val="28"/>
          <w:szCs w:val="28"/>
        </w:rPr>
        <w:t xml:space="preserve">том </w:t>
      </w:r>
      <w:r w:rsidRPr="004F1842">
        <w:rPr>
          <w:rFonts w:ascii="PT Astra Serif" w:hAnsi="PT Astra Serif"/>
          <w:sz w:val="28"/>
          <w:szCs w:val="28"/>
        </w:rPr>
        <w:t>заседании</w:t>
      </w:r>
    </w:p>
    <w:p w14:paraId="46983749" w14:textId="77777777" w:rsidR="004F1842" w:rsidRPr="004F1842" w:rsidRDefault="004F1842" w:rsidP="004F1842">
      <w:pPr>
        <w:spacing w:after="0"/>
        <w:ind w:firstLine="540"/>
        <w:jc w:val="center"/>
        <w:rPr>
          <w:rFonts w:ascii="PT Astra Serif" w:hAnsi="PT Astra Serif"/>
          <w:sz w:val="28"/>
          <w:szCs w:val="28"/>
        </w:rPr>
      </w:pPr>
    </w:p>
    <w:p w14:paraId="588DD504" w14:textId="77777777" w:rsidR="004F1842" w:rsidRPr="004F1842" w:rsidRDefault="004F1842" w:rsidP="004F1842">
      <w:pPr>
        <w:spacing w:after="0"/>
        <w:rPr>
          <w:rFonts w:ascii="PT Astra Serif" w:hAnsi="PT Astra Serif"/>
          <w:sz w:val="28"/>
          <w:szCs w:val="28"/>
        </w:rPr>
      </w:pPr>
    </w:p>
    <w:p w14:paraId="5431F110" w14:textId="2C21F758" w:rsidR="004F1842" w:rsidRPr="004F1842" w:rsidRDefault="004F1842" w:rsidP="004F1842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</w:t>
      </w:r>
      <w:r w:rsidR="002879F5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марта 202</w:t>
      </w:r>
      <w:r w:rsidR="002879F5">
        <w:rPr>
          <w:rFonts w:ascii="PT Astra Serif" w:hAnsi="PT Astra Serif"/>
          <w:sz w:val="28"/>
          <w:szCs w:val="28"/>
        </w:rPr>
        <w:t>5</w:t>
      </w:r>
      <w:r w:rsidRPr="004F1842">
        <w:rPr>
          <w:rFonts w:ascii="PT Astra Serif" w:hAnsi="PT Astra Serif"/>
          <w:sz w:val="28"/>
          <w:szCs w:val="28"/>
        </w:rPr>
        <w:t xml:space="preserve"> года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№ </w:t>
      </w:r>
      <w:r w:rsidR="00E87B07">
        <w:rPr>
          <w:rFonts w:ascii="PT Astra Serif" w:hAnsi="PT Astra Serif"/>
          <w:sz w:val="28"/>
          <w:szCs w:val="28"/>
        </w:rPr>
        <w:t>134</w:t>
      </w:r>
    </w:p>
    <w:p w14:paraId="1AF9E142" w14:textId="77777777" w:rsidR="004F1842" w:rsidRPr="004F1842" w:rsidRDefault="004F1842" w:rsidP="004F1842">
      <w:pPr>
        <w:spacing w:after="0"/>
        <w:ind w:firstLine="540"/>
        <w:rPr>
          <w:rFonts w:ascii="PT Astra Serif" w:hAnsi="PT Astra Serif"/>
          <w:sz w:val="28"/>
          <w:szCs w:val="28"/>
        </w:rPr>
      </w:pPr>
    </w:p>
    <w:p w14:paraId="7F4370C6" w14:textId="77777777" w:rsidR="004F1842" w:rsidRPr="004F1842" w:rsidRDefault="004F1842" w:rsidP="004F1842">
      <w:pPr>
        <w:spacing w:after="0"/>
        <w:ind w:firstLine="540"/>
        <w:rPr>
          <w:rFonts w:ascii="PT Astra Serif" w:hAnsi="PT Astra Serif"/>
          <w:sz w:val="28"/>
          <w:szCs w:val="28"/>
        </w:rPr>
      </w:pPr>
    </w:p>
    <w:p w14:paraId="594A46ED" w14:textId="77777777" w:rsidR="004F1842" w:rsidRPr="004F1842" w:rsidRDefault="004F1842" w:rsidP="004F1842">
      <w:pPr>
        <w:spacing w:after="0" w:line="240" w:lineRule="auto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4F1842">
        <w:rPr>
          <w:rFonts w:ascii="PT Astra Serif" w:hAnsi="PT Astra Serif"/>
          <w:b/>
          <w:sz w:val="28"/>
          <w:szCs w:val="28"/>
        </w:rPr>
        <w:t>Об отчёте Главы Администрации муниципального образования</w:t>
      </w:r>
    </w:p>
    <w:p w14:paraId="118FDAA0" w14:textId="77777777" w:rsidR="004F1842" w:rsidRPr="004F1842" w:rsidRDefault="004F1842" w:rsidP="004F1842">
      <w:pPr>
        <w:spacing w:after="0" w:line="240" w:lineRule="auto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4F1842">
        <w:rPr>
          <w:rFonts w:ascii="PT Astra Serif" w:hAnsi="PT Astra Serif"/>
          <w:b/>
          <w:sz w:val="28"/>
          <w:szCs w:val="28"/>
        </w:rPr>
        <w:t xml:space="preserve">«Сенгилеевский район» о результатах своей деятельности </w:t>
      </w:r>
    </w:p>
    <w:p w14:paraId="56C2EE83" w14:textId="77777777" w:rsidR="004F1842" w:rsidRPr="004F1842" w:rsidRDefault="004F1842" w:rsidP="004F1842">
      <w:pPr>
        <w:spacing w:after="0" w:line="240" w:lineRule="auto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4F1842">
        <w:rPr>
          <w:rFonts w:ascii="PT Astra Serif" w:hAnsi="PT Astra Serif"/>
          <w:b/>
          <w:sz w:val="28"/>
          <w:szCs w:val="28"/>
        </w:rPr>
        <w:t>и деятельности Администрации муниципального образования</w:t>
      </w:r>
    </w:p>
    <w:p w14:paraId="0F44EEE2" w14:textId="498DA86F" w:rsidR="004F1842" w:rsidRPr="004F1842" w:rsidRDefault="004F1842" w:rsidP="004F1842">
      <w:pPr>
        <w:spacing w:after="0" w:line="240" w:lineRule="auto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4F1842">
        <w:rPr>
          <w:rFonts w:ascii="PT Astra Serif" w:hAnsi="PT Astra Serif"/>
          <w:b/>
          <w:sz w:val="28"/>
          <w:szCs w:val="28"/>
        </w:rPr>
        <w:t xml:space="preserve"> «Сенгилеевский рай</w:t>
      </w:r>
      <w:r>
        <w:rPr>
          <w:rFonts w:ascii="PT Astra Serif" w:hAnsi="PT Astra Serif"/>
          <w:b/>
          <w:sz w:val="28"/>
          <w:szCs w:val="28"/>
        </w:rPr>
        <w:t>он» за 202</w:t>
      </w:r>
      <w:r w:rsidR="002879F5">
        <w:rPr>
          <w:rFonts w:ascii="PT Astra Serif" w:hAnsi="PT Astra Serif"/>
          <w:b/>
          <w:sz w:val="28"/>
          <w:szCs w:val="28"/>
        </w:rPr>
        <w:t>4</w:t>
      </w:r>
      <w:r w:rsidRPr="004F1842">
        <w:rPr>
          <w:rFonts w:ascii="PT Astra Serif" w:hAnsi="PT Astra Serif"/>
          <w:b/>
          <w:sz w:val="28"/>
          <w:szCs w:val="28"/>
        </w:rPr>
        <w:t xml:space="preserve"> год</w:t>
      </w:r>
    </w:p>
    <w:p w14:paraId="628D1F07" w14:textId="77777777" w:rsidR="004F1842" w:rsidRPr="004F1842" w:rsidRDefault="004F1842" w:rsidP="004F1842">
      <w:pPr>
        <w:spacing w:after="0"/>
        <w:ind w:firstLine="540"/>
        <w:rPr>
          <w:rFonts w:ascii="PT Astra Serif" w:hAnsi="PT Astra Serif"/>
          <w:sz w:val="28"/>
          <w:szCs w:val="28"/>
        </w:rPr>
      </w:pPr>
    </w:p>
    <w:p w14:paraId="5AEC41F5" w14:textId="77777777" w:rsidR="004F1842" w:rsidRPr="004F1842" w:rsidRDefault="004F1842" w:rsidP="004F1842">
      <w:pPr>
        <w:spacing w:after="0"/>
        <w:ind w:firstLine="540"/>
        <w:rPr>
          <w:rFonts w:ascii="PT Astra Serif" w:hAnsi="PT Astra Serif"/>
          <w:sz w:val="28"/>
          <w:szCs w:val="28"/>
        </w:rPr>
      </w:pPr>
    </w:p>
    <w:p w14:paraId="34AB3BDB" w14:textId="77777777" w:rsidR="004F1842" w:rsidRPr="004F1842" w:rsidRDefault="004F1842" w:rsidP="002879F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F1842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</w:t>
      </w:r>
      <w:r>
        <w:rPr>
          <w:rFonts w:ascii="PT Astra Serif" w:hAnsi="PT Astra Serif"/>
          <w:sz w:val="28"/>
          <w:szCs w:val="28"/>
        </w:rPr>
        <w:t>Российской Федерации» и Уставом</w:t>
      </w:r>
      <w:r w:rsidRPr="004F1842">
        <w:rPr>
          <w:rFonts w:ascii="PT Astra Serif" w:hAnsi="PT Astra Serif"/>
          <w:sz w:val="28"/>
          <w:szCs w:val="28"/>
        </w:rPr>
        <w:t xml:space="preserve"> муниципального образования «Сенгилеевский район», Совет депутатов муниципального образования «Сенгилеевский район»</w:t>
      </w:r>
    </w:p>
    <w:p w14:paraId="282410F5" w14:textId="77777777" w:rsidR="004F1842" w:rsidRPr="004F1842" w:rsidRDefault="004F1842" w:rsidP="002879F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F1842">
        <w:rPr>
          <w:rFonts w:ascii="PT Astra Serif" w:hAnsi="PT Astra Serif"/>
          <w:sz w:val="28"/>
          <w:szCs w:val="28"/>
        </w:rPr>
        <w:t>РЕШИЛ:</w:t>
      </w:r>
    </w:p>
    <w:p w14:paraId="0AAB5D06" w14:textId="77777777" w:rsidR="004F1842" w:rsidRPr="004F1842" w:rsidRDefault="004F1842" w:rsidP="002879F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B1C76BC" w14:textId="032728C9" w:rsidR="004F1842" w:rsidRPr="004F1842" w:rsidRDefault="004F1842" w:rsidP="002879F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F1842">
        <w:rPr>
          <w:rFonts w:ascii="PT Astra Serif" w:hAnsi="PT Astra Serif"/>
          <w:sz w:val="28"/>
          <w:szCs w:val="28"/>
        </w:rPr>
        <w:t>1. Отчёт Главы Администрации муниципального образования «Сенгилеевский район» о результатах своей деятельности и деятельности Администрации муниципального образован</w:t>
      </w:r>
      <w:r>
        <w:rPr>
          <w:rFonts w:ascii="PT Astra Serif" w:hAnsi="PT Astra Serif"/>
          <w:sz w:val="28"/>
          <w:szCs w:val="28"/>
        </w:rPr>
        <w:t>ия «Сенгилеевский район» за 202</w:t>
      </w:r>
      <w:r w:rsidR="002879F5">
        <w:rPr>
          <w:rFonts w:ascii="PT Astra Serif" w:hAnsi="PT Astra Serif"/>
          <w:sz w:val="28"/>
          <w:szCs w:val="28"/>
        </w:rPr>
        <w:t>4</w:t>
      </w:r>
      <w:r w:rsidRPr="004F1842">
        <w:rPr>
          <w:rFonts w:ascii="PT Astra Serif" w:hAnsi="PT Astra Serif"/>
          <w:sz w:val="28"/>
          <w:szCs w:val="28"/>
        </w:rPr>
        <w:t xml:space="preserve"> год принять к сведению (приложение).</w:t>
      </w:r>
    </w:p>
    <w:p w14:paraId="3E03F60B" w14:textId="10655D33" w:rsidR="004F1842" w:rsidRPr="004F1842" w:rsidRDefault="004F1842" w:rsidP="002879F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F1842">
        <w:rPr>
          <w:rFonts w:ascii="PT Astra Serif" w:hAnsi="PT Astra Serif"/>
          <w:sz w:val="28"/>
          <w:szCs w:val="28"/>
        </w:rPr>
        <w:t>2. Признать работу по результатам деятельности Главы Администрации муниципального образования «Сенгилеевский район» и деятельности Администрации муниципального образован</w:t>
      </w:r>
      <w:r>
        <w:rPr>
          <w:rFonts w:ascii="PT Astra Serif" w:hAnsi="PT Astra Serif"/>
          <w:sz w:val="28"/>
          <w:szCs w:val="28"/>
        </w:rPr>
        <w:t>ия «Сенгилеевский район» за 202</w:t>
      </w:r>
      <w:r w:rsidR="002879F5">
        <w:rPr>
          <w:rFonts w:ascii="PT Astra Serif" w:hAnsi="PT Astra Serif"/>
          <w:sz w:val="28"/>
          <w:szCs w:val="28"/>
        </w:rPr>
        <w:t>4</w:t>
      </w:r>
      <w:r w:rsidRPr="004F1842">
        <w:rPr>
          <w:rFonts w:ascii="PT Astra Serif" w:hAnsi="PT Astra Serif"/>
          <w:sz w:val="28"/>
          <w:szCs w:val="28"/>
        </w:rPr>
        <w:t xml:space="preserve"> год удовлетворительной.</w:t>
      </w:r>
    </w:p>
    <w:p w14:paraId="3902E5A1" w14:textId="0208F04E" w:rsidR="004F1842" w:rsidRPr="004F1842" w:rsidRDefault="004F1842" w:rsidP="002879F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F1842">
        <w:rPr>
          <w:rFonts w:ascii="PT Astra Serif" w:hAnsi="PT Astra Serif"/>
          <w:sz w:val="28"/>
          <w:szCs w:val="28"/>
        </w:rPr>
        <w:t>3.</w:t>
      </w:r>
      <w:r w:rsidR="002879F5">
        <w:rPr>
          <w:rFonts w:ascii="PT Astra Serif" w:hAnsi="PT Astra Serif"/>
          <w:sz w:val="28"/>
          <w:szCs w:val="28"/>
        </w:rPr>
        <w:t xml:space="preserve"> </w:t>
      </w:r>
      <w:r w:rsidRPr="004F1842">
        <w:rPr>
          <w:rFonts w:ascii="PT Astra Serif" w:hAnsi="PT Astra Serif"/>
          <w:sz w:val="28"/>
          <w:szCs w:val="28"/>
        </w:rPr>
        <w:t>Настоящее решение вступает в силу после его обнародования.</w:t>
      </w:r>
    </w:p>
    <w:p w14:paraId="3F301EF7" w14:textId="77777777" w:rsidR="004F1842" w:rsidRPr="004F1842" w:rsidRDefault="004F1842" w:rsidP="004F1842">
      <w:pPr>
        <w:spacing w:after="0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3420BC87" w14:textId="77777777" w:rsidR="004F1842" w:rsidRPr="004F1842" w:rsidRDefault="004F1842" w:rsidP="004F1842">
      <w:pPr>
        <w:spacing w:after="0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66ED55DE" w14:textId="77777777" w:rsidR="004F1842" w:rsidRPr="004F1842" w:rsidRDefault="004F1842" w:rsidP="004F1842">
      <w:pPr>
        <w:spacing w:after="0"/>
        <w:rPr>
          <w:rFonts w:ascii="PT Astra Serif" w:hAnsi="PT Astra Serif"/>
          <w:sz w:val="28"/>
          <w:szCs w:val="28"/>
        </w:rPr>
      </w:pPr>
    </w:p>
    <w:p w14:paraId="3A0402C9" w14:textId="77777777" w:rsidR="004F1842" w:rsidRPr="004F1842" w:rsidRDefault="004F1842" w:rsidP="004F1842">
      <w:pPr>
        <w:spacing w:after="0"/>
        <w:rPr>
          <w:rFonts w:ascii="PT Astra Serif" w:hAnsi="PT Astra Serif"/>
          <w:sz w:val="28"/>
          <w:szCs w:val="28"/>
        </w:rPr>
      </w:pPr>
      <w:r w:rsidRPr="004F184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14:paraId="46EBAA64" w14:textId="77777777" w:rsidR="004F1842" w:rsidRPr="004F1842" w:rsidRDefault="004F1842" w:rsidP="004F1842">
      <w:pPr>
        <w:spacing w:after="0"/>
        <w:rPr>
          <w:rFonts w:ascii="PT Astra Serif" w:hAnsi="PT Astra Serif"/>
          <w:sz w:val="28"/>
          <w:szCs w:val="28"/>
        </w:rPr>
      </w:pPr>
      <w:r w:rsidRPr="004F1842">
        <w:rPr>
          <w:rFonts w:ascii="PT Astra Serif" w:hAnsi="PT Astra Serif"/>
          <w:sz w:val="28"/>
          <w:szCs w:val="28"/>
        </w:rPr>
        <w:t xml:space="preserve">«Сенгилеевский </w:t>
      </w:r>
      <w:proofErr w:type="gramStart"/>
      <w:r w:rsidRPr="004F1842">
        <w:rPr>
          <w:rFonts w:ascii="PT Astra Serif" w:hAnsi="PT Astra Serif"/>
          <w:sz w:val="28"/>
          <w:szCs w:val="28"/>
        </w:rPr>
        <w:t xml:space="preserve">район»   </w:t>
      </w:r>
      <w:proofErr w:type="gramEnd"/>
      <w:r w:rsidRPr="004F1842">
        <w:rPr>
          <w:rFonts w:ascii="PT Astra Serif" w:hAnsi="PT Astra Serif"/>
          <w:sz w:val="28"/>
          <w:szCs w:val="28"/>
        </w:rPr>
        <w:t xml:space="preserve">                                                                    </w:t>
      </w:r>
      <w:proofErr w:type="spellStart"/>
      <w:r w:rsidRPr="004F1842">
        <w:rPr>
          <w:rFonts w:ascii="PT Astra Serif" w:hAnsi="PT Astra Serif"/>
          <w:sz w:val="28"/>
          <w:szCs w:val="28"/>
        </w:rPr>
        <w:t>А.А.Кудряшов</w:t>
      </w:r>
      <w:proofErr w:type="spellEnd"/>
    </w:p>
    <w:p w14:paraId="59F4A235" w14:textId="77777777" w:rsidR="004F1842" w:rsidRPr="004F1842" w:rsidRDefault="004F1842" w:rsidP="004F1842">
      <w:pPr>
        <w:spacing w:after="0"/>
        <w:rPr>
          <w:rFonts w:ascii="PT Astra Serif" w:hAnsi="PT Astra Serif"/>
          <w:sz w:val="28"/>
          <w:szCs w:val="28"/>
        </w:rPr>
      </w:pPr>
    </w:p>
    <w:p w14:paraId="18FFA9F7" w14:textId="77777777" w:rsidR="004F1842" w:rsidRPr="004F1842" w:rsidRDefault="004F1842" w:rsidP="004F1842">
      <w:pPr>
        <w:spacing w:after="0"/>
        <w:ind w:firstLine="540"/>
        <w:rPr>
          <w:rFonts w:ascii="PT Astra Serif" w:hAnsi="PT Astra Serif"/>
          <w:sz w:val="28"/>
          <w:szCs w:val="28"/>
        </w:rPr>
      </w:pPr>
    </w:p>
    <w:p w14:paraId="232832FD" w14:textId="77777777" w:rsidR="004F1842" w:rsidRPr="004F1842" w:rsidRDefault="004F1842" w:rsidP="004F1842">
      <w:pPr>
        <w:spacing w:after="0"/>
        <w:ind w:firstLine="540"/>
        <w:rPr>
          <w:rFonts w:ascii="PT Astra Serif" w:hAnsi="PT Astra Serif"/>
          <w:sz w:val="28"/>
          <w:szCs w:val="28"/>
        </w:rPr>
      </w:pPr>
    </w:p>
    <w:p w14:paraId="5838C79C" w14:textId="77777777" w:rsidR="004F1842" w:rsidRPr="004F1842" w:rsidRDefault="004F1842" w:rsidP="004F1842">
      <w:pPr>
        <w:spacing w:after="0"/>
        <w:rPr>
          <w:rFonts w:ascii="PT Astra Serif" w:hAnsi="PT Astra Serif"/>
          <w:sz w:val="28"/>
          <w:szCs w:val="28"/>
        </w:rPr>
      </w:pPr>
    </w:p>
    <w:p w14:paraId="154E9240" w14:textId="77777777" w:rsidR="004F1842" w:rsidRPr="004F1842" w:rsidRDefault="004F1842" w:rsidP="004F1842">
      <w:pPr>
        <w:spacing w:after="0"/>
        <w:rPr>
          <w:rFonts w:ascii="PT Astra Serif" w:hAnsi="PT Astra Serif"/>
          <w:sz w:val="28"/>
          <w:szCs w:val="28"/>
        </w:rPr>
      </w:pPr>
    </w:p>
    <w:p w14:paraId="024D6E48" w14:textId="77777777" w:rsidR="004F1842" w:rsidRPr="004F1842" w:rsidRDefault="004F1842" w:rsidP="004F1842">
      <w:pPr>
        <w:spacing w:after="0"/>
        <w:rPr>
          <w:rFonts w:ascii="PT Astra Serif" w:hAnsi="PT Astra Serif"/>
          <w:sz w:val="28"/>
          <w:szCs w:val="28"/>
        </w:rPr>
      </w:pPr>
    </w:p>
    <w:p w14:paraId="6F8C6924" w14:textId="77777777" w:rsidR="004F1842" w:rsidRPr="004F1842" w:rsidRDefault="004F1842" w:rsidP="004F1842">
      <w:pPr>
        <w:spacing w:after="0"/>
        <w:ind w:left="6521"/>
        <w:rPr>
          <w:rFonts w:ascii="PT Astra Serif" w:hAnsi="PT Astra Serif"/>
        </w:rPr>
      </w:pPr>
      <w:r w:rsidRPr="004F1842">
        <w:rPr>
          <w:rFonts w:ascii="PT Astra Serif" w:hAnsi="PT Astra Serif"/>
        </w:rPr>
        <w:lastRenderedPageBreak/>
        <w:t>Приложение</w:t>
      </w:r>
    </w:p>
    <w:p w14:paraId="78AA71A1" w14:textId="77777777" w:rsidR="004F1842" w:rsidRPr="004F1842" w:rsidRDefault="004F1842" w:rsidP="004F1842">
      <w:pPr>
        <w:spacing w:after="0"/>
        <w:ind w:left="6521"/>
        <w:rPr>
          <w:rFonts w:ascii="PT Astra Serif" w:hAnsi="PT Astra Serif"/>
        </w:rPr>
      </w:pPr>
      <w:r w:rsidRPr="004F1842">
        <w:rPr>
          <w:rFonts w:ascii="PT Astra Serif" w:hAnsi="PT Astra Serif"/>
        </w:rPr>
        <w:t>к решению Совета депутатов</w:t>
      </w:r>
    </w:p>
    <w:p w14:paraId="3DD61F74" w14:textId="77777777" w:rsidR="004F1842" w:rsidRPr="004F1842" w:rsidRDefault="004F1842" w:rsidP="004F1842">
      <w:pPr>
        <w:spacing w:after="0"/>
        <w:ind w:left="6521"/>
        <w:rPr>
          <w:rFonts w:ascii="PT Astra Serif" w:hAnsi="PT Astra Serif"/>
        </w:rPr>
      </w:pPr>
      <w:r w:rsidRPr="004F1842">
        <w:rPr>
          <w:rFonts w:ascii="PT Astra Serif" w:hAnsi="PT Astra Serif"/>
        </w:rPr>
        <w:t>муниципального образования</w:t>
      </w:r>
    </w:p>
    <w:p w14:paraId="5A81899E" w14:textId="77777777" w:rsidR="004F1842" w:rsidRPr="004F1842" w:rsidRDefault="004F1842" w:rsidP="004F1842">
      <w:pPr>
        <w:spacing w:after="0"/>
        <w:ind w:left="6521"/>
        <w:rPr>
          <w:rFonts w:ascii="PT Astra Serif" w:hAnsi="PT Astra Serif"/>
        </w:rPr>
      </w:pPr>
      <w:r w:rsidRPr="004F1842">
        <w:rPr>
          <w:rFonts w:ascii="PT Astra Serif" w:hAnsi="PT Astra Serif"/>
        </w:rPr>
        <w:t>«Сенгилеевский район»</w:t>
      </w:r>
    </w:p>
    <w:p w14:paraId="3689627E" w14:textId="5220D056" w:rsidR="004F1842" w:rsidRPr="004F1842" w:rsidRDefault="004F1842" w:rsidP="004F1842">
      <w:pPr>
        <w:spacing w:after="0"/>
        <w:ind w:left="6521"/>
        <w:rPr>
          <w:rFonts w:ascii="PT Astra Serif" w:hAnsi="PT Astra Serif"/>
        </w:rPr>
      </w:pPr>
      <w:r>
        <w:rPr>
          <w:rFonts w:ascii="PT Astra Serif" w:hAnsi="PT Astra Serif"/>
        </w:rPr>
        <w:t>от 2</w:t>
      </w:r>
      <w:r w:rsidR="002879F5">
        <w:rPr>
          <w:rFonts w:ascii="PT Astra Serif" w:hAnsi="PT Astra Serif"/>
        </w:rPr>
        <w:t>7</w:t>
      </w:r>
      <w:r>
        <w:rPr>
          <w:rFonts w:ascii="PT Astra Serif" w:hAnsi="PT Astra Serif"/>
        </w:rPr>
        <w:t xml:space="preserve"> марта 202</w:t>
      </w:r>
      <w:r w:rsidR="002879F5">
        <w:rPr>
          <w:rFonts w:ascii="PT Astra Serif" w:hAnsi="PT Astra Serif"/>
        </w:rPr>
        <w:t>5</w:t>
      </w:r>
      <w:r w:rsidRPr="004F1842">
        <w:rPr>
          <w:rFonts w:ascii="PT Astra Serif" w:hAnsi="PT Astra Serif"/>
        </w:rPr>
        <w:t xml:space="preserve"> года</w:t>
      </w:r>
      <w:r>
        <w:rPr>
          <w:rFonts w:ascii="PT Astra Serif" w:hAnsi="PT Astra Serif"/>
        </w:rPr>
        <w:t xml:space="preserve"> № </w:t>
      </w:r>
      <w:r w:rsidR="00E87B07">
        <w:rPr>
          <w:rFonts w:ascii="PT Astra Serif" w:hAnsi="PT Astra Serif"/>
        </w:rPr>
        <w:t>134</w:t>
      </w:r>
    </w:p>
    <w:p w14:paraId="4F944B6C" w14:textId="77777777" w:rsidR="004F1842" w:rsidRPr="004F1842" w:rsidRDefault="004F1842" w:rsidP="004F1842">
      <w:pPr>
        <w:spacing w:after="0"/>
        <w:ind w:firstLine="540"/>
        <w:rPr>
          <w:rFonts w:ascii="PT Astra Serif" w:hAnsi="PT Astra Serif"/>
          <w:sz w:val="28"/>
          <w:szCs w:val="28"/>
        </w:rPr>
      </w:pPr>
    </w:p>
    <w:p w14:paraId="071E4B4D" w14:textId="77777777" w:rsidR="004F1842" w:rsidRPr="004F1842" w:rsidRDefault="004F1842" w:rsidP="004F1842">
      <w:pPr>
        <w:spacing w:after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4F1842">
        <w:rPr>
          <w:rFonts w:ascii="PT Astra Serif" w:hAnsi="PT Astra Serif"/>
          <w:b/>
          <w:sz w:val="28"/>
          <w:szCs w:val="28"/>
        </w:rPr>
        <w:t>ОТЧЁТ</w:t>
      </w:r>
    </w:p>
    <w:p w14:paraId="303B6D04" w14:textId="77777777" w:rsidR="004F1842" w:rsidRPr="004F1842" w:rsidRDefault="004F1842" w:rsidP="004F1842">
      <w:pPr>
        <w:spacing w:after="0" w:line="240" w:lineRule="auto"/>
        <w:ind w:firstLine="708"/>
        <w:jc w:val="center"/>
        <w:textAlignment w:val="top"/>
        <w:rPr>
          <w:rFonts w:ascii="PT Astra Serif" w:hAnsi="PT Astra Serif"/>
          <w:b/>
          <w:sz w:val="28"/>
          <w:szCs w:val="28"/>
        </w:rPr>
      </w:pPr>
      <w:r w:rsidRPr="004F1842">
        <w:rPr>
          <w:rFonts w:ascii="PT Astra Serif" w:hAnsi="PT Astra Serif"/>
          <w:b/>
          <w:sz w:val="28"/>
          <w:szCs w:val="28"/>
        </w:rPr>
        <w:t xml:space="preserve">Главы Администрации муниципального образования «Сенгилеевский район» о результатах своей деятельности и деятельности Администрации муниципального образования «Сенгилеевский район» </w:t>
      </w:r>
    </w:p>
    <w:p w14:paraId="72D1F416" w14:textId="1155174B" w:rsidR="004F1842" w:rsidRPr="004F1842" w:rsidRDefault="004F1842" w:rsidP="004F1842">
      <w:pPr>
        <w:spacing w:after="0" w:line="240" w:lineRule="auto"/>
        <w:ind w:firstLine="708"/>
        <w:jc w:val="center"/>
        <w:textAlignment w:val="top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202</w:t>
      </w:r>
      <w:r w:rsidR="002879F5">
        <w:rPr>
          <w:rFonts w:ascii="PT Astra Serif" w:hAnsi="PT Astra Serif"/>
          <w:b/>
          <w:sz w:val="28"/>
          <w:szCs w:val="28"/>
        </w:rPr>
        <w:t>4</w:t>
      </w:r>
      <w:r w:rsidRPr="004F1842">
        <w:rPr>
          <w:rFonts w:ascii="PT Astra Serif" w:hAnsi="PT Astra Serif"/>
          <w:b/>
          <w:sz w:val="28"/>
          <w:szCs w:val="28"/>
        </w:rPr>
        <w:t xml:space="preserve"> год</w:t>
      </w:r>
    </w:p>
    <w:p w14:paraId="7B8DF4B0" w14:textId="77777777" w:rsidR="004F1842" w:rsidRDefault="004F1842" w:rsidP="005E3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8C12587" w14:textId="77777777" w:rsidR="002879F5" w:rsidRPr="002879F5" w:rsidRDefault="002879F5" w:rsidP="002879F5">
      <w:pPr>
        <w:pStyle w:val="a8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2024 год Указом Президента России Владимира Путина был объявлен Годом семьи в целях популяризации государственной политики в сфере защиты семьи, сохранения традиционных семейных ценностей.</w:t>
      </w:r>
    </w:p>
    <w:p w14:paraId="74C970E6" w14:textId="77777777" w:rsidR="002879F5" w:rsidRPr="002879F5" w:rsidRDefault="002879F5" w:rsidP="002879F5">
      <w:pPr>
        <w:pStyle w:val="a8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Семья – это основа общества, фундамент будущего нашей страны. На территории муниципального образования за прошедший год проведены разнообразные конкурсы и мероприятий. Все они направлены на сплочение семьи, укрепление отношений родителей и детей. Семейные традиции помогают обрести уверенность, и семья становится единым целым.</w:t>
      </w:r>
    </w:p>
    <w:p w14:paraId="6EFD24FB" w14:textId="77777777" w:rsidR="002879F5" w:rsidRPr="002879F5" w:rsidRDefault="002879F5" w:rsidP="002879F5">
      <w:pPr>
        <w:pStyle w:val="a8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 2025 году будет отмечаться 80-летие Победы в Великой Отечественной войне. В связи с этим Президент объявил 2025 год Годом защитника Отечества. В честь наших героев и участников специальной военной операции и в память о подвигах всех наших предков, сражавшихся в разные исторические периоды за Родину. Во славу наших отцов, дедов, прадедов, сокрушивших нацизм.</w:t>
      </w:r>
    </w:p>
    <w:p w14:paraId="0080B416" w14:textId="77777777" w:rsidR="002879F5" w:rsidRPr="002879F5" w:rsidRDefault="002879F5" w:rsidP="002879F5">
      <w:pPr>
        <w:pStyle w:val="a8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Район чтит память героев, погибших в ходе специальной военной операции. Открываются памятные доски, мемориалы, парты памяти.</w:t>
      </w:r>
    </w:p>
    <w:p w14:paraId="6489700E" w14:textId="77777777" w:rsidR="002879F5" w:rsidRPr="002879F5" w:rsidRDefault="002879F5" w:rsidP="002879F5">
      <w:pPr>
        <w:pStyle w:val="a8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Для школьников регулярно проводятся уроки мужества, в том числе с участием героев СВО.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Сенгилеевцы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помнят о тех, кто уже никогда не вернется, и всегда душой с теми, кто защищает страну сейчас. Регулярно в зону действия СВО отправляются гуманитарные грузы с необходимым оснащением – генераторами, инструментами, продуктами первой необходимости.</w:t>
      </w:r>
    </w:p>
    <w:p w14:paraId="079CAE8B" w14:textId="77777777" w:rsidR="002879F5" w:rsidRPr="002879F5" w:rsidRDefault="002879F5" w:rsidP="002879F5">
      <w:pPr>
        <w:pStyle w:val="a8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Благодарим всех, кто принимает участие в помощи нашим ребятам.</w:t>
      </w:r>
    </w:p>
    <w:p w14:paraId="20E0C731" w14:textId="77777777" w:rsidR="002879F5" w:rsidRPr="002879F5" w:rsidRDefault="002879F5" w:rsidP="002879F5">
      <w:pPr>
        <w:pStyle w:val="a8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Основной целью деятельности администрации муниципального образования «Сенгилеевский район» Ульяновской области является социально- экономическое развитие, повышение качества жизни населения, устойчивый экономический рост на основе развития и максимального использования потенциала района, создание благоприятного инвестиционного климата, выполнение задач, которые ставят перед нами Президент Российской Федерации и Губернатор Ульяновской области. </w:t>
      </w:r>
    </w:p>
    <w:p w14:paraId="6A465B38" w14:textId="77777777" w:rsidR="002879F5" w:rsidRPr="002879F5" w:rsidRDefault="002879F5" w:rsidP="002879F5">
      <w:pPr>
        <w:pStyle w:val="a8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Благодаря слаженной работе органов местного самоуправления во взаимодействии с правительством области, депутатами, трудовыми коллективами и жителями района, нам удалось не допустить каких-либо значительных чрезвычайных ситуаций и происшествий. </w:t>
      </w:r>
    </w:p>
    <w:p w14:paraId="28266AEE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lastRenderedPageBreak/>
        <w:t xml:space="preserve">Отчет это прежде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всего  сравнение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фактически достигнутых  результатов с плановыми, это анализ проблем и определение дальнейших приоритетных направлений деятельности на этот и последующие годы. Мы ставим перед собой серьезные задачи и должны сформировать оптимальные варианты их решений.</w:t>
      </w:r>
    </w:p>
    <w:p w14:paraId="64E10267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Главным инструментом проведения социальной, финансовой и инвестиционной политики на территории муниципального образования является бюджет.</w:t>
      </w:r>
    </w:p>
    <w:p w14:paraId="2726105F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Вопросы формирования и исполнения бюджета, выполнения обязательств по финансированию бюджетной сферы, решение задач по мобилизации доходов – это важнейшие направления работы администрации.</w:t>
      </w:r>
    </w:p>
    <w:p w14:paraId="7A4ED603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За  2024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год  в консолидированный бюджет муниципального образования «Сенгилеевский район» поступило собственных доходов в сумме 245 млн. 503 тыс. рублей, что составило 102,4 % к плану на текущий период и 137,3 % к аналогичному периоду прошлого года.</w:t>
      </w:r>
    </w:p>
    <w:p w14:paraId="3D753890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Налоговые доходы за январь-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декабрь  2024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года поступили в сумме 199 млн. 580 тысяч рублей, план  выполнен на 102,3%, к аналогичному периоду прошлого года 137,4%.Удельный вес в структуре собственных доходов равен 81,3%. Сумма неналоговых доходов составила 45,9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млн.руб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.</w:t>
      </w:r>
    </w:p>
    <w:p w14:paraId="5507AF5F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Финансовая  помощь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 муниципальному образованию «Сенгилеевский район» за период 2024 года  составила 681 млн. 797 тыс. рублей.</w:t>
      </w:r>
    </w:p>
    <w:p w14:paraId="22DFBF28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По итогам исполнения бюджета общая сумма доходов в отчетном периоде сложилась в размере 924 млн. руб.</w:t>
      </w:r>
    </w:p>
    <w:p w14:paraId="7CB52DBB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С учётом региональной помощи за истекший период текущего года было профинансировано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расходов  в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сумме 960 млн. 907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. Бюджет сохранил свою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со¬циальную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направленность. Около 55% от общих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расходов  направлено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на образование, культуру,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социаль¬ную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политику и спорт.</w:t>
      </w:r>
    </w:p>
    <w:p w14:paraId="4DA854B8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За отчетный период погашена кредиторская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задолженность  в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сумме 44 млн. 303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. </w:t>
      </w:r>
    </w:p>
    <w:p w14:paraId="4DC7055D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Важнейшая составляющая оценки территории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- это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демографическая ситуация. Численность постоянного населения муниципального образования Сенгилеевский район составила 19 тыс. 008 человек, в том числе: 12 тыс.222 человека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- это городское население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и сельское население – 6 тыс.786 человек. К соответствующему уровню прошлого года численность уменьшилась на 303 человека или на 1,6%</w:t>
      </w:r>
    </w:p>
    <w:p w14:paraId="6725978D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По статистическим данным Кадрового Центра уровень регистрируемой безработицы на конец 2024 года – 0,47%, количество официально зарегистрированных безработных - 42 человека. При этом в банке вакансий содержится более 100 вариантов трудоустройства на территории района.</w:t>
      </w:r>
    </w:p>
    <w:p w14:paraId="2833E31A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На конец года миграционный отток составил 45 человек, увеличение в сравнении с аналогичным периодом прошлого года произошло на 50%.</w:t>
      </w:r>
    </w:p>
    <w:p w14:paraId="699C1EFB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Естественная убыль населения - 238 человек, что на 16 человек больше, чем в 2023 году. Сохраняется тенденция превышения числа умерших над числом родившихся.</w:t>
      </w:r>
    </w:p>
    <w:p w14:paraId="255D686A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lastRenderedPageBreak/>
        <w:t xml:space="preserve">Среднесписочная численность работающих на крупных и средних предприятиях и предприятиях малого бизнеса в целом по району составила 4,5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тыс.чел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.</w:t>
      </w:r>
    </w:p>
    <w:p w14:paraId="0B7B6D33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Среднемесячная заработная плата по организациям района сложилась в размере 54 тыс.099 руб.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,  что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превышает значение 2023г. на 25,9%.</w:t>
      </w:r>
    </w:p>
    <w:p w14:paraId="1918E3F8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Минимальный размер оплаты труда на начало текущего года установлен в размере 22 тыс.440 руб. Уровень МРОТ за последние пять лет вырос более чем на 60%.</w:t>
      </w:r>
    </w:p>
    <w:p w14:paraId="6AEE5B89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Малое и среднее предпринимательство за последние годы зарекомендовало себя как одна из самых динамично развивающихся и жизнеспособных сфер экономики. Развитие малого и среднего бизнеса – это важный способ поступления собственных доходов в бюджет муниципального образования и увеличение занятости населения. </w:t>
      </w:r>
    </w:p>
    <w:p w14:paraId="553A8AAF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Численность субъектов предпринимательской деятельности по муниципальному образованию составляет 597 единиц в т.ч. 98 юридических лиц и 494 индивидуальных предпринимателя, численность работающих в сфере малого и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среднего  предпринимательства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 -  1371 чел.</w:t>
      </w:r>
    </w:p>
    <w:p w14:paraId="41E7356A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Поступившие от бизнеса налоги составили 12% от собственных доходов консолидированного бюджета муниципального образования «Сенгилеевский район».</w:t>
      </w:r>
    </w:p>
    <w:p w14:paraId="5DF8F52E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Росту числа индивидуальных предпринимателей и самозанятых граждан способствует оказание социальной помощи в форме государственного социального контракта. За прошедший год 88 контрактов было заключено на сумму более 7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млн.руб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. в форме безвозмездной государственной помощи. В 2025 году запланировано заключение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87  социальных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контрактов.</w:t>
      </w:r>
    </w:p>
    <w:p w14:paraId="32E2BF1A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Основной отраслью инвестирования на территории муниципального образования является добыча полезных ископаемых, их обогащение, а также отрасль производства строительных материалов.  Развитие данных отраслей обеспечивается частными инвестициями. </w:t>
      </w:r>
    </w:p>
    <w:p w14:paraId="3FCA16AC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Объём инвестиций по муниципальному образованию «Сенгилеевский район»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за  2024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г  выполнен в сумме  799,6 млн.  руб.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что  в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2,2 раза больше показателей  2023г.</w:t>
      </w: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ab/>
      </w:r>
    </w:p>
    <w:p w14:paraId="46D4903D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На территории района работает 6 сельскохозяйственных предприятий, 12 крестьянско-фермерских хозяйств, 8576 личных подсобных хозяйств. </w:t>
      </w:r>
    </w:p>
    <w:p w14:paraId="63AE4023" w14:textId="3CDE4B82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 2024 году валовой сбор зерна составил более 264 тыс. центнеров, при урожайности 19,8 ц/га. Под урожай 2025 г. посеяно 5207 га озимых.</w:t>
      </w:r>
    </w:p>
    <w:p w14:paraId="2EDF5F99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В хозяйствах всех категорий Сенгилеевского района произведено порядка 5 тыс. тонн молока, что на 787 тонн больше, чем в соответствующем периоде прошлого года, надой на 1 фуражную корову составил 6922 кг.</w:t>
      </w:r>
    </w:p>
    <w:p w14:paraId="4A63451A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 начала 2024 года сельхоз товаропроизводителями Сенгилеевского района получены субсидии на сумму 3,6 млн. руб., это субсидия на производство и реализацию зерновых культур, на затраты связанные с обеспечением производства молока, на возмещение части затрат по сбору молока у населения.</w:t>
      </w:r>
    </w:p>
    <w:p w14:paraId="5D5ECC16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lastRenderedPageBreak/>
        <w:t xml:space="preserve">В связи с завершением своего действия и введением новой системы управления, с 2025 года приняты новые муниципальные программы со сроком действия до 2030 года, с учетом национальных целей, установленных Президентом РФ.  </w:t>
      </w:r>
    </w:p>
    <w:p w14:paraId="18C85970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 первого дня 2025 года стартует реализация 19 новых национальных проектов, которые касаются практически всех сфер - от экономики до экологии. Выполнение намеченных планов должно улучшить качество жизни россиян, вывести на новый уровень многие отрасли. Президентские приоритеты стали основой для формирования новых нацпроектов.</w:t>
      </w:r>
    </w:p>
    <w:p w14:paraId="591BD150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Подводя итоги реализации национальных проектов на территории муниципального образования «Сенгилеевский район» можно сказать следующее.</w:t>
      </w:r>
    </w:p>
    <w:p w14:paraId="1B39C9AC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Создание условий для качественного образования – одна из первостепенных задач Национального проекта «Образование». В связи с этим в системе образования придается большое значение обеспечению комфортной среды в образовательных организациях района. С целью модернизации инфраструктуры образовательных учреждений в рамках различных программ было выделено более 17 млн. рублей</w:t>
      </w:r>
    </w:p>
    <w:p w14:paraId="12FA9CA3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На данные денежные средства в детском саду «Солнышко»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г.Сенгилея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отремонтировали пищеблок, восстановили ограждение в соответствии с требованием по антитеррористической защищенности. В текущем году будет благоустроена прилегающая территория детского сада с установкой современного игрового оборудования.</w:t>
      </w:r>
    </w:p>
    <w:p w14:paraId="3357C1D4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Обновленный актовый зал здания №3 Сенгилеевской школы встретил школьников первого сентября, где на протяжении всего учебного года проводятся различные массовые мероприятия. Дети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Силикатненской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школы питаются в отремонтированной столовой. </w:t>
      </w:r>
    </w:p>
    <w:p w14:paraId="48B3A6BA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Благодаря трехстороннему Соглашению с Сенгилеевским филиалом АО «ЦЕМРОС» в здании Центра детского творчества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г.Сенгилея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отремонтированы кровля, отмостка, цоколь, входная группа и кабинеты, где проводится занятия по авиа-моделированию и обработке древесины. В текущем году ремонтные работы будут продолжены и направлены на благоустройство еще двух кабинетов и фойе учреждения.</w:t>
      </w:r>
    </w:p>
    <w:p w14:paraId="2F0FF6B4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Отремонтирована кровля, обновлена входная группа в детском саду «Березка». На текущий год запланировано благоустройство прилегающей территории, установка детской площадки.</w:t>
      </w:r>
    </w:p>
    <w:p w14:paraId="127815A9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Продолжена  модернизация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учебных помещений в Сенгилеевской школе. Ребята начали работать в современном кабинете химии.</w:t>
      </w:r>
    </w:p>
    <w:p w14:paraId="23E3A5B3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 рамках приоритетного регионального проекта поддержки местных инициатив и реализации Соглашения, детская спортивная школа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г.Сенгилея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планирует произвести ряд необходимых ремонтных работ в своем учреждении.</w:t>
      </w:r>
    </w:p>
    <w:p w14:paraId="6F588B6E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Дети – это наше будущее. Будущее семьи, будущее народа, будущее страны.</w:t>
      </w:r>
    </w:p>
    <w:p w14:paraId="32E9FF23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lastRenderedPageBreak/>
        <w:t>Мы всегда делаем все возможное, чтобы вырастить их здоровыми и сильными, дать им самое хорошее образование, раскрыть их таланты и способности, привить им чувство патриотизма и любви к Родине, воспитать настоящими гражданами страны.</w:t>
      </w:r>
    </w:p>
    <w:p w14:paraId="55EDA513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Забота о детях – важнейшая и стратегическая задача государства. Именно от нее в конечном итоге зависит успех, процветание, благополучие, суверенитет и независимость России.  </w:t>
      </w:r>
    </w:p>
    <w:p w14:paraId="18E2AF0F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«Культура» это один из национальных проектов в России, действующий в период с 2019 по 2024 годы. Данный национальный проект имеет две главные цели. Прежде всего, конечно, сделать богатейшую культуру нашей страны более доступной, а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вторая цель это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раскрыть творческий потенциал людей, дать им возможность продемонстрировать свои таланты. В рамках реализации национального проекта «Культура» на территории района, в краеведческом музее было произведено оснащение материально-технической базы на общую сумму 3 млн. 720 тыс. руб.</w:t>
      </w:r>
    </w:p>
    <w:p w14:paraId="4B628E2B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 рамках трехстороннего соглашения был произведен ремонт помещений 1 и 2 этажа, произвели ремонт лестницы, сетей связи, пожарной сигнализации в здании музея на сумму 3 млн. 800 тыс. руб.</w:t>
      </w:r>
    </w:p>
    <w:p w14:paraId="1EF4D88C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Значимым событием 2024 года стало открытие на территории муниципального образования «Сенгилеевский район» в с.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Шиловка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Сельского дома культуры с концертным залом на 200 посадочных мест. Дом культуры имеет новое современное здание со зрительным залом, сценой, комнаты для занятий кружков и коллективов, просторное фойе. </w:t>
      </w:r>
    </w:p>
    <w:p w14:paraId="32242CEE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 текущем году с помощью реализации приоритетного регионального проекта поддержки местных инициатив запланирован ремонт фасада здания кинотеатра Спутник, с непосредственным участием средств населения и Сенгилеевского филиала АО «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Цемрос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».</w:t>
      </w:r>
    </w:p>
    <w:p w14:paraId="30DC7789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«Спорт – норма жизни». С каждым годом этот проект объединяет все больше жителей нашего района. </w:t>
      </w:r>
    </w:p>
    <w:p w14:paraId="14E28AC7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На территории муниципального образования за 2024 год проведено 294 мероприятия, в том числе 21 мероприятие общероссийского уровня с охватом порядка тысячи человек.  Общий охват составил более 8 </w:t>
      </w:r>
      <w:proofErr w:type="spellStart"/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тыс.человек</w:t>
      </w:r>
      <w:proofErr w:type="spellEnd"/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. </w:t>
      </w:r>
    </w:p>
    <w:p w14:paraId="51F2BD1F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 2024 году 17 юношам в возрасте до 18 лет - серебряным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призерам  Первенства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области по хоккею - присвоен первый спортивный разряд. Девушкам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по  виду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спорта « Лапта» присвоен спортивный разряд кандидаты в мастера спорта.</w:t>
      </w:r>
    </w:p>
    <w:p w14:paraId="684E3D61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Выражаем благодарность тренерам, за успехи наших ребят! </w:t>
      </w:r>
    </w:p>
    <w:p w14:paraId="1C959A64" w14:textId="490EDE3F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Благодаря национальному проекту «Продолжительная и активная жизнь» и программе модернизации первичного звена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здравоохранения  в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настоящее время осуществляется поэтапный ремонт помещений поликлиники Сенгилеевской районной больницы на сумму более 16 миллионов рублей. </w:t>
      </w:r>
    </w:p>
    <w:p w14:paraId="3250B43D" w14:textId="29AEF185" w:rsidR="002879F5" w:rsidRPr="002879F5" w:rsidRDefault="002879F5" w:rsidP="00F9166B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Так же в рамках национального проекта «Здравоохранение», который стартовал в 2019 году по инициативе Президента Владимира Путина, в 2024 году   автопарк Сенгилеевской районной больницы пополнился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двумя  </w:t>
      </w: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lastRenderedPageBreak/>
        <w:t>единицами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транспорта.  Эти меры направлены на модернизацию системы здравоохранения и улучшение условий работы медицинских работников, что, безусловно, положительно скажется на здоровье населения.</w:t>
      </w:r>
    </w:p>
    <w:p w14:paraId="5D1F4DB1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«Города меняются для нас!» Это девиз федерального проекта «Формирование комфортной городской среды». Горожане сами выбирают общественное пространство, которое необходимо благоустроить.</w:t>
      </w:r>
    </w:p>
    <w:p w14:paraId="14F46EB9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 2024 году в муниципальном образовании «Сенгилеевское городское поселение» произведено благоустройство общественной территории парка «Молодежный», расположенной по адресу г. Сенгилей, ул. Гая (3 этап).</w:t>
      </w:r>
    </w:p>
    <w:p w14:paraId="00486682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Также реализован проект по благоустройству прибрежной территории «Душа Волги» в городе Сенгилей, победитель федерального конкурса. Ярким событием стало строительство арт-объекта «Маяк». Теперь это место считается самым притягательным для местного населения и для туристов.</w:t>
      </w:r>
    </w:p>
    <w:p w14:paraId="74913EA6" w14:textId="776BD70C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 муниципальном образовании «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Силикатненское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городское поселение» продолжено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благоустройство  общественной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территории – парка Культуры и отдыха  (2 очередь). Проведено устройство ограждения входной группы, покрытие проездов, тротуаров, дорожек, освещение.</w:t>
      </w:r>
    </w:p>
    <w:p w14:paraId="031D53B5" w14:textId="77777777" w:rsidR="002879F5" w:rsidRPr="002879F5" w:rsidRDefault="002879F5" w:rsidP="00F9166B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Всего за 2024 год по направлению благоустройства территорий было реализовано 118,9 </w:t>
      </w:r>
      <w:proofErr w:type="spellStart"/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млн.рублей</w:t>
      </w:r>
      <w:proofErr w:type="spellEnd"/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, и только 1,8 млн. рублей из них средства местного бюджета. С учетом дефицита средств муниципального бюджета, привлечение такого объема финансирования из других уровней бюджета очень значительно. Данная работа будет продолжена. В 2025 году запланировано благоустройство общественной территории сквер "Памяти поколений" г. Сенгилей, пер. Мельничный. </w:t>
      </w:r>
    </w:p>
    <w:p w14:paraId="1720E9C0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Ежегодно в сферу дорожной деятельности так же привлекается существенный объем инвестиций из вышестоящих бюджетов. В 2024 году на ремонт автомобильных дорог местного значения направлено 57,8 </w:t>
      </w:r>
      <w:proofErr w:type="spellStart"/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млн.рублей</w:t>
      </w:r>
      <w:proofErr w:type="spellEnd"/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, из них 90% это средства бюджета Ульяновской области.</w:t>
      </w:r>
    </w:p>
    <w:p w14:paraId="64B4178F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Проведен ремонт дорожного полотна на 27 объектах городских и сельских поселений, что составляет порядка 30 000 м2, общей протяженностью 6 км.  Завершен ремонт асфальтобетонного покрытия автодороги на 13 объектах, ремонт щебеночного покрытия на 12 объектах.</w:t>
      </w:r>
    </w:p>
    <w:p w14:paraId="6BF8AB41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В соответствии с поручением Губернатора Ульяновской области закончены работы по ремонту асфальтобетонного покрытия по адресу с.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Елаур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, ул. Пушкина, территория сельского дома культуры. </w:t>
      </w:r>
    </w:p>
    <w:p w14:paraId="3DCEC271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 соответствии с поручением Президента приведены к национальным стандартам два пешеходных перехода по адресу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г.Сенгилей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, ул. Красноармейская, Сенгилеевский технологический техникум и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г.Сенгилей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, ул.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В.Носова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, Детская школа искусств.</w:t>
      </w:r>
    </w:p>
    <w:p w14:paraId="40063D32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 текущем году запланирован ремонт дорожного полотна на 31 объекте с учетом всех поселений муниципального образования «Сенгилеевский район». На указанные цели будет направлено порядка 75,5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млн.руб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. Так же в рамках проекта «Безопасные и качественные дороги» запланировано приведение в соответствие с национальными стандартами пешеходного перехода в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с.Тушна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lastRenderedPageBreak/>
        <w:t>ул.Школьная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. Ремонт дворовых территорий запланирован в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Силикатненском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городском поселении по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ул.Лесная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, д.2</w:t>
      </w:r>
    </w:p>
    <w:p w14:paraId="4A668054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Одной из основных отраслей экономики, от функционирования которой напрямую зависит качество жизни, является отрасль жилищно-коммунального хозяйства. Она призвана обслуживать материально-бытовые потребности населения в жилье и коммунальных услугах.</w:t>
      </w:r>
    </w:p>
    <w:p w14:paraId="5955F633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 прошедшем году на территории Сенгилеевского района ликвидировано – 4 свалки, общий объем вывезенного мусора 460 кубометров, затраты на вывоз составили 390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. На очищенных территориях были установлены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знаки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запрещающие несанкционированное складирование мусора. Всего в реестре несанкционированных мест складирования мусора 18 объектов. Основной процент свалок приходится на территорию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Тушнинского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сельского поселения. </w:t>
      </w:r>
    </w:p>
    <w:p w14:paraId="51D2DAA4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 июле-августе прошедшего года было заменено 10 контейнеров в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г.Сенгилей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на новые, а также отремонтировано 15 контейнеров в г. Сенгилей и с. Новая Слобода, обустроено шесть площадок под размещение контейнеров ТКО в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г.Сенгилее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и семь в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с.Елаур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. Так же в рамках трехстороннего соглашения была установлена площадка для сбора крупногабаритного мусора на кладбище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п.Цемзавод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, за счет средств хозяйствующего субъекта.</w:t>
      </w:r>
    </w:p>
    <w:p w14:paraId="211AB6CC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 пос. Цемзавод завершены работы по сносу шести аварийных многоквартирных домов на сумму 4,6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млн.руб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. В 2025 году запланирован снос четырех домов в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п.Цемзавод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ул.Рабочая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.</w:t>
      </w:r>
    </w:p>
    <w:p w14:paraId="18E37532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Завершены работы по капитальному ремонту в пяти многоквартирных домах г. Сенгилея. </w:t>
      </w:r>
    </w:p>
    <w:p w14:paraId="6913C4C5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Введены в эксплуатацию два многоквартирных дома в с.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Тушна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на 31 квартиру и 71 квартира в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г.Сенгилей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. Ключи получили 95 собственников. Оставшиеся квартиры будут предложены жителям, в рамках программы переселения из аварийного и ветхого жилья.</w:t>
      </w:r>
    </w:p>
    <w:p w14:paraId="3670AFF4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Всего за период 2024 года было заменено порядка 100 ламп и светильников. Полностью выполнены работы по освещению ул. Пугачева и прилегающих переулках. Стоит отметить, что при выполнении работ по ремонту и восстановлению уличного освещения используются энергоэффективные светодиодные светильники, что позволяет добиться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снижения  объема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потребления электроэнергии, повысить уровень освещенности территории и снизить нагрузку на электрическую сеть.</w:t>
      </w:r>
    </w:p>
    <w:p w14:paraId="1C1AFD2F" w14:textId="77777777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Проведена газификация трех социальных учреждений: Новослободской детский сад,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Артюшкинская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основная школа и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Алешкинский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дом культуры. В 2025 году запланировано перевести на газовое отопление здание дошкольной группы </w:t>
      </w:r>
      <w:proofErr w:type="spell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Елаурской</w:t>
      </w:r>
      <w:proofErr w:type="spell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школы.</w:t>
      </w:r>
    </w:p>
    <w:p w14:paraId="20D4B9E3" w14:textId="7A4D82FB" w:rsidR="002879F5" w:rsidRPr="002879F5" w:rsidRDefault="002879F5" w:rsidP="002879F5">
      <w:pPr>
        <w:pStyle w:val="a8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18 марта 2025 года исполняется 11 лет с момента воссоединения Крыма с Россией. В этот день президент Владимир Путин подписал договор между Российской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Федерацией  и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Республикой Крым о вхождении полуострова в состав России. Это наша история, наша страна и наш народ.</w:t>
      </w:r>
    </w:p>
    <w:p w14:paraId="1BEC0632" w14:textId="77777777" w:rsidR="002879F5" w:rsidRPr="002879F5" w:rsidRDefault="002879F5" w:rsidP="002879F5">
      <w:pPr>
        <w:pStyle w:val="a8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lastRenderedPageBreak/>
        <w:t xml:space="preserve">Уважаемые земляки! В заключение хочу сказать, что важной частью работы в отчетный период стала реализация федеральных, областных и муниципальных программ.  </w:t>
      </w:r>
    </w:p>
    <w:p w14:paraId="48B65FA4" w14:textId="0AA6D24B" w:rsidR="002879F5" w:rsidRPr="002879F5" w:rsidRDefault="002879F5" w:rsidP="002879F5">
      <w:pPr>
        <w:pStyle w:val="a8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Уходящий год был очень непростым, было немало сделано, но впереди много важных и ответственных дел, планов, которые предстоит воплотить в жизнь. И только совместными усилиями в тесной коммуникации с жителями, с максимальным уровнем открытости и информирования, – мы сумеем продолжить все начатые проекты и воплотить в жизнь самые смелые идеи для развития нашего района.</w:t>
      </w:r>
    </w:p>
    <w:p w14:paraId="177FE841" w14:textId="77777777" w:rsidR="002879F5" w:rsidRPr="002879F5" w:rsidRDefault="002879F5" w:rsidP="002879F5">
      <w:pPr>
        <w:pStyle w:val="a8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Хочу выразить искреннюю благодарность всем тем, кто не остается в стороне и помогает нам решать проблемы местного значения </w:t>
      </w:r>
      <w:proofErr w:type="gramStart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- это</w:t>
      </w:r>
      <w:proofErr w:type="gramEnd"/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Губернатор Алексей Юрьевич Русских, Правительство Ульяновской области, депутаты Законодательного Собрания, депутаты всех уровней, руководители предприятий, предприниматели, общественники. </w:t>
      </w:r>
    </w:p>
    <w:p w14:paraId="20FDB8A4" w14:textId="77777777" w:rsidR="002879F5" w:rsidRDefault="002879F5" w:rsidP="002879F5">
      <w:pPr>
        <w:pStyle w:val="a8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879F5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Огромное спасибо жителям за вклад в развитие нашего района!</w:t>
      </w:r>
    </w:p>
    <w:p w14:paraId="04335F98" w14:textId="1B7A5431" w:rsidR="002879F5" w:rsidRPr="002879F5" w:rsidRDefault="002879F5" w:rsidP="002879F5">
      <w:pPr>
        <w:pStyle w:val="a8"/>
        <w:tabs>
          <w:tab w:val="left" w:pos="567"/>
        </w:tabs>
        <w:spacing w:after="0" w:line="240" w:lineRule="auto"/>
        <w:ind w:firstLine="720"/>
        <w:jc w:val="center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____________________________________</w:t>
      </w:r>
    </w:p>
    <w:p w14:paraId="136D5F37" w14:textId="77777777" w:rsidR="00013A81" w:rsidRPr="00F73EC2" w:rsidRDefault="00013A81" w:rsidP="00F73EC2">
      <w:pPr>
        <w:pStyle w:val="a8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sectPr w:rsidR="00013A81" w:rsidRPr="00F73EC2" w:rsidSect="002879F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31DCB" w14:textId="77777777" w:rsidR="00853D4A" w:rsidRDefault="00853D4A" w:rsidP="004F1842">
      <w:pPr>
        <w:spacing w:after="0" w:line="240" w:lineRule="auto"/>
      </w:pPr>
      <w:r>
        <w:separator/>
      </w:r>
    </w:p>
  </w:endnote>
  <w:endnote w:type="continuationSeparator" w:id="0">
    <w:p w14:paraId="148F7C4A" w14:textId="77777777" w:rsidR="00853D4A" w:rsidRDefault="00853D4A" w:rsidP="004F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12CCD" w14:textId="77777777" w:rsidR="00853D4A" w:rsidRDefault="00853D4A" w:rsidP="004F1842">
      <w:pPr>
        <w:spacing w:after="0" w:line="240" w:lineRule="auto"/>
      </w:pPr>
      <w:r>
        <w:separator/>
      </w:r>
    </w:p>
  </w:footnote>
  <w:footnote w:type="continuationSeparator" w:id="0">
    <w:p w14:paraId="18AE9CE8" w14:textId="77777777" w:rsidR="00853D4A" w:rsidRDefault="00853D4A" w:rsidP="004F1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3616511"/>
      <w:docPartObj>
        <w:docPartGallery w:val="Page Numbers (Top of Page)"/>
        <w:docPartUnique/>
      </w:docPartObj>
    </w:sdtPr>
    <w:sdtContent>
      <w:p w14:paraId="53417B7A" w14:textId="77777777" w:rsidR="004F1842" w:rsidRDefault="004F18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503">
          <w:rPr>
            <w:noProof/>
          </w:rPr>
          <w:t>5</w:t>
        </w:r>
        <w:r>
          <w:fldChar w:fldCharType="end"/>
        </w:r>
      </w:p>
    </w:sdtContent>
  </w:sdt>
  <w:p w14:paraId="122ADF66" w14:textId="77777777" w:rsidR="004F1842" w:rsidRDefault="004F184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E3106"/>
    <w:multiLevelType w:val="hybridMultilevel"/>
    <w:tmpl w:val="87728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6660E"/>
    <w:multiLevelType w:val="hybridMultilevel"/>
    <w:tmpl w:val="58DED4BC"/>
    <w:lvl w:ilvl="0" w:tplc="E266F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835983">
    <w:abstractNumId w:val="0"/>
  </w:num>
  <w:num w:numId="2" w16cid:durableId="151102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269"/>
    <w:rsid w:val="00007853"/>
    <w:rsid w:val="000104D3"/>
    <w:rsid w:val="00011041"/>
    <w:rsid w:val="00013A81"/>
    <w:rsid w:val="00033DF3"/>
    <w:rsid w:val="000465F2"/>
    <w:rsid w:val="000808C4"/>
    <w:rsid w:val="000D4ED5"/>
    <w:rsid w:val="00141702"/>
    <w:rsid w:val="0014681F"/>
    <w:rsid w:val="00165611"/>
    <w:rsid w:val="00197A47"/>
    <w:rsid w:val="002279C8"/>
    <w:rsid w:val="00241606"/>
    <w:rsid w:val="002608E6"/>
    <w:rsid w:val="002879F5"/>
    <w:rsid w:val="002C38D2"/>
    <w:rsid w:val="002F02CA"/>
    <w:rsid w:val="00305E5D"/>
    <w:rsid w:val="003063CE"/>
    <w:rsid w:val="00316236"/>
    <w:rsid w:val="0033116D"/>
    <w:rsid w:val="00342913"/>
    <w:rsid w:val="00344BDE"/>
    <w:rsid w:val="00364699"/>
    <w:rsid w:val="003A683A"/>
    <w:rsid w:val="00433355"/>
    <w:rsid w:val="00443BD2"/>
    <w:rsid w:val="0045631A"/>
    <w:rsid w:val="004569F9"/>
    <w:rsid w:val="00462C1A"/>
    <w:rsid w:val="00484374"/>
    <w:rsid w:val="0049775A"/>
    <w:rsid w:val="004A2532"/>
    <w:rsid w:val="004C0449"/>
    <w:rsid w:val="004C08D6"/>
    <w:rsid w:val="004C1EF2"/>
    <w:rsid w:val="004F1842"/>
    <w:rsid w:val="00520ABD"/>
    <w:rsid w:val="00584139"/>
    <w:rsid w:val="005A3911"/>
    <w:rsid w:val="005D63EB"/>
    <w:rsid w:val="005E3CAD"/>
    <w:rsid w:val="00636704"/>
    <w:rsid w:val="00642F9A"/>
    <w:rsid w:val="00695C00"/>
    <w:rsid w:val="006A14A8"/>
    <w:rsid w:val="006C10C3"/>
    <w:rsid w:val="006C4DAA"/>
    <w:rsid w:val="006D3B50"/>
    <w:rsid w:val="006E4A61"/>
    <w:rsid w:val="00736A64"/>
    <w:rsid w:val="00746A8E"/>
    <w:rsid w:val="007667B6"/>
    <w:rsid w:val="00787FD8"/>
    <w:rsid w:val="007C1379"/>
    <w:rsid w:val="007C393B"/>
    <w:rsid w:val="00837FCE"/>
    <w:rsid w:val="00853D4A"/>
    <w:rsid w:val="008921A0"/>
    <w:rsid w:val="008927B6"/>
    <w:rsid w:val="008E0554"/>
    <w:rsid w:val="00941BA5"/>
    <w:rsid w:val="009506C7"/>
    <w:rsid w:val="009A691F"/>
    <w:rsid w:val="009E26FF"/>
    <w:rsid w:val="009E4C7E"/>
    <w:rsid w:val="009F484C"/>
    <w:rsid w:val="009F7E83"/>
    <w:rsid w:val="00A436ED"/>
    <w:rsid w:val="00AC207D"/>
    <w:rsid w:val="00AD2269"/>
    <w:rsid w:val="00AF377D"/>
    <w:rsid w:val="00B417E4"/>
    <w:rsid w:val="00B561D1"/>
    <w:rsid w:val="00BD70B8"/>
    <w:rsid w:val="00C249E2"/>
    <w:rsid w:val="00CA24F2"/>
    <w:rsid w:val="00CB4A5E"/>
    <w:rsid w:val="00CF5270"/>
    <w:rsid w:val="00D10276"/>
    <w:rsid w:val="00D2773E"/>
    <w:rsid w:val="00D550F2"/>
    <w:rsid w:val="00D7780E"/>
    <w:rsid w:val="00DD4990"/>
    <w:rsid w:val="00DF4363"/>
    <w:rsid w:val="00E23503"/>
    <w:rsid w:val="00E40069"/>
    <w:rsid w:val="00E5061D"/>
    <w:rsid w:val="00E76836"/>
    <w:rsid w:val="00E87B07"/>
    <w:rsid w:val="00E90725"/>
    <w:rsid w:val="00E96F88"/>
    <w:rsid w:val="00EB1F05"/>
    <w:rsid w:val="00EC289C"/>
    <w:rsid w:val="00ED2A6E"/>
    <w:rsid w:val="00EE5FBB"/>
    <w:rsid w:val="00F210FA"/>
    <w:rsid w:val="00F55E1A"/>
    <w:rsid w:val="00F73EC2"/>
    <w:rsid w:val="00F800B5"/>
    <w:rsid w:val="00F9166B"/>
    <w:rsid w:val="00FA1283"/>
    <w:rsid w:val="00FD73A7"/>
    <w:rsid w:val="00FE5779"/>
    <w:rsid w:val="00FF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6848"/>
  <w15:docId w15:val="{5ACBB77E-1927-4BB7-8C35-455E78CB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DAA"/>
  </w:style>
  <w:style w:type="paragraph" w:styleId="1">
    <w:name w:val="heading 1"/>
    <w:basedOn w:val="a"/>
    <w:next w:val="a"/>
    <w:link w:val="10"/>
    <w:uiPriority w:val="9"/>
    <w:qFormat/>
    <w:rsid w:val="00E768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837FCE"/>
  </w:style>
  <w:style w:type="character" w:customStyle="1" w:styleId="10">
    <w:name w:val="Заголовок 1 Знак"/>
    <w:basedOn w:val="a0"/>
    <w:link w:val="1"/>
    <w:rsid w:val="00E768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4">
    <w:name w:val="Body Text"/>
    <w:basedOn w:val="a"/>
    <w:link w:val="a5"/>
    <w:rsid w:val="0063670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63670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нак Знак Знак1 Знак Знак Знак1 Знак Знак Знак Знак"/>
    <w:basedOn w:val="a"/>
    <w:rsid w:val="00695C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No Spacing"/>
    <w:aliases w:val="письмо"/>
    <w:link w:val="a7"/>
    <w:qFormat/>
    <w:rsid w:val="000D4ED5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styleId="a8">
    <w:name w:val="List Paragraph"/>
    <w:aliases w:val="Num Bullet 1,Bullet Number,Индексы"/>
    <w:basedOn w:val="a"/>
    <w:link w:val="a9"/>
    <w:uiPriority w:val="34"/>
    <w:qFormat/>
    <w:rsid w:val="000D4ED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7">
    <w:name w:val="Без интервала Знак"/>
    <w:aliases w:val="письмо Знак"/>
    <w:link w:val="a6"/>
    <w:locked/>
    <w:rsid w:val="008E0554"/>
    <w:rPr>
      <w:rFonts w:ascii="Calibri" w:eastAsia="Calibri" w:hAnsi="Calibri" w:cs="Times New Roman"/>
      <w:lang w:eastAsia="en-US"/>
    </w:rPr>
  </w:style>
  <w:style w:type="character" w:customStyle="1" w:styleId="a9">
    <w:name w:val="Абзац списка Знак"/>
    <w:aliases w:val="Num Bullet 1 Знак,Bullet Number Знак,Индексы Знак"/>
    <w:link w:val="a8"/>
    <w:uiPriority w:val="34"/>
    <w:locked/>
    <w:rsid w:val="00141702"/>
    <w:rPr>
      <w:rFonts w:ascii="Calibri" w:eastAsia="Times New Roman" w:hAnsi="Calibri" w:cs="Times New Roman"/>
      <w:lang w:eastAsia="en-US"/>
    </w:rPr>
  </w:style>
  <w:style w:type="character" w:customStyle="1" w:styleId="85pt">
    <w:name w:val="Основной текст + 8;5 pt"/>
    <w:basedOn w:val="a0"/>
    <w:rsid w:val="004C0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a">
    <w:name w:val="header"/>
    <w:basedOn w:val="a"/>
    <w:link w:val="ab"/>
    <w:uiPriority w:val="99"/>
    <w:unhideWhenUsed/>
    <w:rsid w:val="004F1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1842"/>
  </w:style>
  <w:style w:type="paragraph" w:styleId="ac">
    <w:name w:val="footer"/>
    <w:basedOn w:val="a"/>
    <w:link w:val="ad"/>
    <w:uiPriority w:val="99"/>
    <w:unhideWhenUsed/>
    <w:rsid w:val="004F1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1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9</Pages>
  <Words>3106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74</cp:revision>
  <cp:lastPrinted>2024-03-06T05:13:00Z</cp:lastPrinted>
  <dcterms:created xsi:type="dcterms:W3CDTF">2024-02-02T05:13:00Z</dcterms:created>
  <dcterms:modified xsi:type="dcterms:W3CDTF">2025-03-25T07:06:00Z</dcterms:modified>
</cp:coreProperties>
</file>