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4E" w:rsidRPr="001202FD" w:rsidRDefault="00110D4E" w:rsidP="00110D4E">
      <w:pPr>
        <w:pStyle w:val="2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4E" w:rsidRDefault="00110D4E" w:rsidP="00110D4E">
      <w:pPr>
        <w:jc w:val="center"/>
        <w:rPr>
          <w:b/>
          <w:sz w:val="8"/>
          <w:szCs w:val="8"/>
        </w:rPr>
      </w:pPr>
    </w:p>
    <w:p w:rsidR="00110D4E" w:rsidRPr="0079541D" w:rsidRDefault="00110D4E" w:rsidP="00110D4E">
      <w:pPr>
        <w:jc w:val="center"/>
        <w:rPr>
          <w:b/>
          <w:sz w:val="8"/>
          <w:szCs w:val="8"/>
        </w:rPr>
      </w:pPr>
    </w:p>
    <w:p w:rsidR="00110D4E" w:rsidRPr="006A0418" w:rsidRDefault="00110D4E" w:rsidP="00110D4E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110D4E" w:rsidRPr="006A0418" w:rsidRDefault="00110D4E" w:rsidP="00110D4E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110D4E" w:rsidRPr="006A0418" w:rsidRDefault="00110D4E" w:rsidP="00110D4E">
      <w:pPr>
        <w:jc w:val="center"/>
        <w:rPr>
          <w:b/>
        </w:rPr>
      </w:pPr>
    </w:p>
    <w:p w:rsidR="00110D4E" w:rsidRDefault="00110D4E" w:rsidP="00110D4E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1B589F" w:rsidRPr="00517DF9" w:rsidRDefault="001B589F" w:rsidP="001B589F">
      <w:pPr>
        <w:jc w:val="both"/>
        <w:rPr>
          <w:rFonts w:ascii="PT Astra Serif" w:hAnsi="PT Astra Serif"/>
          <w:b/>
          <w:color w:val="FF0000"/>
          <w:sz w:val="32"/>
          <w:szCs w:val="32"/>
        </w:rPr>
      </w:pPr>
    </w:p>
    <w:p w:rsidR="001B589F" w:rsidRPr="00517DF9" w:rsidRDefault="001B589F" w:rsidP="001B589F">
      <w:pPr>
        <w:jc w:val="both"/>
        <w:rPr>
          <w:rFonts w:ascii="PT Astra Serif" w:hAnsi="PT Astra Serif"/>
          <w:b/>
          <w:color w:val="FF0000"/>
          <w:sz w:val="10"/>
          <w:szCs w:val="10"/>
        </w:rPr>
      </w:pPr>
    </w:p>
    <w:p w:rsidR="001B589F" w:rsidRPr="00517DF9" w:rsidRDefault="001B589F" w:rsidP="001B589F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 w:rsidRPr="00517DF9">
        <w:rPr>
          <w:rFonts w:ascii="PT Astra Serif" w:hAnsi="PT Astra Serif"/>
          <w:sz w:val="28"/>
          <w:szCs w:val="28"/>
        </w:rPr>
        <w:t xml:space="preserve">   от </w:t>
      </w:r>
      <w:r>
        <w:rPr>
          <w:rFonts w:ascii="PT Astra Serif" w:hAnsi="PT Astra Serif"/>
          <w:sz w:val="28"/>
          <w:szCs w:val="28"/>
        </w:rPr>
        <w:t>6</w:t>
      </w:r>
      <w:r w:rsidRPr="00517DF9">
        <w:rPr>
          <w:rFonts w:ascii="PT Astra Serif" w:hAnsi="PT Astra Serif"/>
          <w:sz w:val="28"/>
          <w:szCs w:val="28"/>
        </w:rPr>
        <w:t xml:space="preserve"> апреля 2023 года                                                                      </w:t>
      </w:r>
      <w:r w:rsidR="00007AC3">
        <w:rPr>
          <w:rFonts w:ascii="PT Astra Serif" w:hAnsi="PT Astra Serif"/>
          <w:sz w:val="28"/>
          <w:szCs w:val="28"/>
        </w:rPr>
        <w:t>204</w:t>
      </w:r>
      <w:r w:rsidRPr="00517DF9">
        <w:rPr>
          <w:rFonts w:ascii="PT Astra Serif" w:hAnsi="PT Astra Serif"/>
          <w:sz w:val="28"/>
          <w:szCs w:val="28"/>
        </w:rPr>
        <w:t>-п</w:t>
      </w:r>
    </w:p>
    <w:p w:rsidR="001B589F" w:rsidRPr="00517DF9" w:rsidRDefault="001B589F" w:rsidP="001B589F">
      <w:pPr>
        <w:tabs>
          <w:tab w:val="left" w:pos="9356"/>
        </w:tabs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:rsidR="001B589F" w:rsidRPr="00517DF9" w:rsidRDefault="001B589F" w:rsidP="001B589F">
      <w:pPr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:rsidR="001B589F" w:rsidRPr="00517DF9" w:rsidRDefault="001B589F" w:rsidP="001B589F">
      <w:pPr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:rsidR="001B589F" w:rsidRPr="00517DF9" w:rsidRDefault="001B589F" w:rsidP="001B589F">
      <w:pPr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:rsidR="001B589F" w:rsidRPr="00517DF9" w:rsidRDefault="001B589F" w:rsidP="001B589F">
      <w:pPr>
        <w:ind w:firstLine="851"/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:rsidR="009A002B" w:rsidRPr="00734954" w:rsidRDefault="009A002B" w:rsidP="009A002B">
      <w:pPr>
        <w:shd w:val="clear" w:color="auto" w:fill="FFFFFF"/>
        <w:ind w:firstLine="709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734954">
        <w:rPr>
          <w:rFonts w:ascii="PT Astra Serif" w:hAnsi="PT Astra Serif"/>
          <w:b/>
          <w:bCs/>
          <w:color w:val="000000" w:themeColor="text1"/>
          <w:sz w:val="28"/>
          <w:szCs w:val="28"/>
        </w:rPr>
        <w:t>О подгото</w:t>
      </w:r>
      <w:r w:rsidR="003B6E5B">
        <w:rPr>
          <w:rFonts w:ascii="PT Astra Serif" w:hAnsi="PT Astra Serif"/>
          <w:b/>
          <w:bCs/>
          <w:color w:val="000000" w:themeColor="text1"/>
          <w:sz w:val="28"/>
          <w:szCs w:val="28"/>
        </w:rPr>
        <w:t>вке к отопительному периоду 20</w:t>
      </w:r>
      <w:r w:rsidR="00694334">
        <w:rPr>
          <w:rFonts w:ascii="PT Astra Serif" w:hAnsi="PT Astra Serif"/>
          <w:b/>
          <w:bCs/>
          <w:color w:val="000000" w:themeColor="text1"/>
          <w:sz w:val="28"/>
          <w:szCs w:val="28"/>
        </w:rPr>
        <w:t>23</w:t>
      </w:r>
      <w:r w:rsidRPr="0073495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и 202</w:t>
      </w:r>
      <w:r w:rsidR="00694334">
        <w:rPr>
          <w:rFonts w:ascii="PT Astra Serif" w:hAnsi="PT Astra Serif"/>
          <w:b/>
          <w:bCs/>
          <w:color w:val="000000" w:themeColor="text1"/>
          <w:sz w:val="28"/>
          <w:szCs w:val="28"/>
        </w:rPr>
        <w:t>4</w:t>
      </w:r>
      <w:r w:rsidRPr="0073495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годов</w:t>
      </w:r>
    </w:p>
    <w:p w:rsidR="009A002B" w:rsidRPr="00734954" w:rsidRDefault="009A002B" w:rsidP="009A002B">
      <w:pPr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9A002B" w:rsidRPr="00734954" w:rsidRDefault="009A002B" w:rsidP="009A002B">
      <w:pPr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9A002B" w:rsidRPr="00734954" w:rsidRDefault="009A002B" w:rsidP="00BB6B4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Руководствуясь </w:t>
      </w:r>
      <w:r w:rsidR="00427579">
        <w:rPr>
          <w:rFonts w:ascii="PT Astra Serif" w:hAnsi="PT Astra Serif"/>
          <w:color w:val="000000" w:themeColor="text1"/>
          <w:sz w:val="28"/>
          <w:szCs w:val="28"/>
        </w:rPr>
        <w:t>Р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>аспоряжением Правите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>льства Ульяновск</w:t>
      </w:r>
      <w:r w:rsidR="0014255C">
        <w:rPr>
          <w:rFonts w:ascii="PT Astra Serif" w:hAnsi="PT Astra Serif"/>
          <w:color w:val="000000" w:themeColor="text1"/>
          <w:sz w:val="28"/>
          <w:szCs w:val="28"/>
        </w:rPr>
        <w:t>ой области от 23.03.2023 года № 128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>-пр «О подгото</w:t>
      </w:r>
      <w:r w:rsidR="0014255C">
        <w:rPr>
          <w:rFonts w:ascii="PT Astra Serif" w:hAnsi="PT Astra Serif"/>
          <w:color w:val="000000" w:themeColor="text1"/>
          <w:sz w:val="28"/>
          <w:szCs w:val="28"/>
        </w:rPr>
        <w:t>вке к отопительному периоду 2023 и 2024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годов», в соответствии с Жилищным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от 27.07.2010 го</w:t>
      </w:r>
      <w:r w:rsidR="007F0544">
        <w:rPr>
          <w:rFonts w:ascii="PT Astra Serif" w:hAnsi="PT Astra Serif"/>
          <w:color w:val="000000" w:themeColor="text1"/>
          <w:sz w:val="28"/>
          <w:szCs w:val="28"/>
        </w:rPr>
        <w:t>да № 190-ФЗ «О теплоснабжении»</w:t>
      </w:r>
      <w:r w:rsidR="00427579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в целях своевременной подготовки муниципального образования «Сенгилеевский район» к отопительному периоду 202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>3 и 2024</w:t>
      </w:r>
      <w:proofErr w:type="gramEnd"/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годов, Администрация муниципального образования «Сенгилеевский район» Ульяновской области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B6E5B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spellEnd"/>
      <w:proofErr w:type="gramEnd"/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3B6E5B">
        <w:rPr>
          <w:rFonts w:ascii="PT Astra Serif" w:hAnsi="PT Astra Serif"/>
          <w:color w:val="000000" w:themeColor="text1"/>
          <w:sz w:val="28"/>
          <w:szCs w:val="28"/>
        </w:rPr>
        <w:t>н</w:t>
      </w:r>
      <w:proofErr w:type="spellEnd"/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>л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>т:</w:t>
      </w:r>
    </w:p>
    <w:p w:rsidR="009A002B" w:rsidRPr="00734954" w:rsidRDefault="009A002B" w:rsidP="00BB6B4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4954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A23C0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>Основными задачами при подготовке к ра</w:t>
      </w:r>
      <w:r w:rsidR="0014255C">
        <w:rPr>
          <w:rFonts w:ascii="PT Astra Serif" w:hAnsi="PT Astra Serif"/>
          <w:color w:val="000000" w:themeColor="text1"/>
          <w:sz w:val="28"/>
          <w:szCs w:val="28"/>
        </w:rPr>
        <w:t>боте в отопительном периоде 2023-2024</w:t>
      </w:r>
      <w:r w:rsidR="003B6E5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>годов считать:</w:t>
      </w:r>
    </w:p>
    <w:p w:rsidR="009A002B" w:rsidRPr="00734954" w:rsidRDefault="009A002B" w:rsidP="00BB6B42">
      <w:pPr>
        <w:shd w:val="clear" w:color="auto" w:fill="FFFFFF"/>
        <w:tabs>
          <w:tab w:val="left" w:pos="1310"/>
        </w:tabs>
        <w:ind w:right="48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4954">
        <w:rPr>
          <w:rFonts w:ascii="PT Astra Serif" w:hAnsi="PT Astra Serif"/>
          <w:color w:val="000000" w:themeColor="text1"/>
          <w:sz w:val="28"/>
          <w:szCs w:val="28"/>
        </w:rPr>
        <w:t>1.1</w:t>
      </w:r>
      <w:r w:rsidR="002C001C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B7AA0">
        <w:rPr>
          <w:rFonts w:ascii="PT Astra Serif" w:hAnsi="PT Astra Serif"/>
          <w:color w:val="000000" w:themeColor="text1"/>
          <w:sz w:val="28"/>
          <w:szCs w:val="28"/>
        </w:rPr>
        <w:t>Разработку и утверждение до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 xml:space="preserve"> 15 апреля 2023 года обобще</w:t>
      </w:r>
      <w:r w:rsidR="009B7AA0">
        <w:rPr>
          <w:rFonts w:ascii="PT Astra Serif" w:hAnsi="PT Astra Serif"/>
          <w:color w:val="000000" w:themeColor="text1"/>
          <w:sz w:val="28"/>
          <w:szCs w:val="28"/>
        </w:rPr>
        <w:t>нного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 xml:space="preserve"> план</w:t>
      </w:r>
      <w:r w:rsidR="009B7AA0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ремонтных работ по подготовке подведомственных организаций, в том числе объектов системы теплоснабжения, к отопительному периоду 202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годов</w:t>
      </w:r>
      <w:r w:rsidR="007F054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A002B" w:rsidRPr="00734954" w:rsidRDefault="009A002B" w:rsidP="00BB6B42">
      <w:pPr>
        <w:shd w:val="clear" w:color="auto" w:fill="FFFFFF"/>
        <w:tabs>
          <w:tab w:val="left" w:pos="1310"/>
        </w:tabs>
        <w:ind w:right="48" w:firstLine="709"/>
        <w:jc w:val="both"/>
        <w:rPr>
          <w:rFonts w:ascii="PT Astra Serif" w:hAnsi="PT Astra Serif"/>
          <w:color w:val="000000" w:themeColor="text1"/>
          <w:spacing w:val="-6"/>
          <w:sz w:val="28"/>
          <w:szCs w:val="28"/>
        </w:rPr>
      </w:pPr>
      <w:r w:rsidRPr="00734954">
        <w:rPr>
          <w:rFonts w:ascii="PT Astra Serif" w:hAnsi="PT Astra Serif"/>
          <w:color w:val="000000" w:themeColor="text1"/>
          <w:sz w:val="28"/>
          <w:szCs w:val="28"/>
        </w:rPr>
        <w:t>1.2</w:t>
      </w:r>
      <w:r w:rsidR="002C001C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Обеспечение подготовки к отопительному периоду 202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годов с оформлением актов и паспортов готовности к отопительному периоду 202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>-202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годов подведомственных организаций в установленные сроки.</w:t>
      </w:r>
    </w:p>
    <w:p w:rsidR="009A002B" w:rsidRPr="00C814B7" w:rsidRDefault="009A002B" w:rsidP="00BB6B42">
      <w:pPr>
        <w:shd w:val="clear" w:color="auto" w:fill="FFFFFF"/>
        <w:tabs>
          <w:tab w:val="left" w:pos="1310"/>
        </w:tabs>
        <w:ind w:right="53" w:firstLine="709"/>
        <w:jc w:val="both"/>
        <w:rPr>
          <w:rFonts w:ascii="PT Astra Serif" w:hAnsi="PT Astra Serif"/>
          <w:color w:val="000000" w:themeColor="text1"/>
          <w:spacing w:val="-6"/>
          <w:sz w:val="28"/>
          <w:szCs w:val="28"/>
        </w:rPr>
      </w:pPr>
      <w:r w:rsidRPr="00734954">
        <w:rPr>
          <w:rFonts w:ascii="PT Astra Serif" w:hAnsi="PT Astra Serif"/>
          <w:color w:val="000000" w:themeColor="text1"/>
          <w:sz w:val="28"/>
          <w:szCs w:val="28"/>
        </w:rPr>
        <w:t>1.3</w:t>
      </w:r>
      <w:r w:rsidR="002C001C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Обеспечение контроля за выполнением мероприятий по подготовке подведомственных организаций к отопительному периоду 202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69433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годов в соответствии с планом ремонтных работ, в том числе с привлечением экспертных организаций к оценке качества угля, поставляемого в подведомственные организации, при его приёмке.</w:t>
      </w:r>
    </w:p>
    <w:p w:rsidR="009A002B" w:rsidRPr="00734954" w:rsidRDefault="00C814B7" w:rsidP="00BB6B42">
      <w:pPr>
        <w:shd w:val="clear" w:color="auto" w:fill="FFFFFF"/>
        <w:tabs>
          <w:tab w:val="left" w:pos="1267"/>
        </w:tabs>
        <w:ind w:right="6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12"/>
          <w:sz w:val="28"/>
          <w:szCs w:val="28"/>
        </w:rPr>
        <w:lastRenderedPageBreak/>
        <w:t>2</w:t>
      </w:r>
      <w:r w:rsidR="009A002B" w:rsidRPr="00734954">
        <w:rPr>
          <w:rFonts w:ascii="PT Astra Serif" w:hAnsi="PT Astra Serif"/>
          <w:color w:val="000000" w:themeColor="text1"/>
          <w:spacing w:val="-12"/>
          <w:sz w:val="28"/>
          <w:szCs w:val="28"/>
        </w:rPr>
        <w:t xml:space="preserve">. </w:t>
      </w:r>
      <w:r w:rsidR="006D00DF">
        <w:rPr>
          <w:rFonts w:ascii="PT Astra Serif" w:hAnsi="PT Astra Serif"/>
          <w:color w:val="000000" w:themeColor="text1"/>
          <w:spacing w:val="-12"/>
          <w:sz w:val="28"/>
          <w:szCs w:val="28"/>
        </w:rPr>
        <w:t>И.о.</w:t>
      </w:r>
      <w:r w:rsidR="00D54FDD">
        <w:rPr>
          <w:rFonts w:ascii="PT Astra Serif" w:hAnsi="PT Astra Serif"/>
          <w:color w:val="000000" w:themeColor="text1"/>
          <w:spacing w:val="-12"/>
          <w:sz w:val="28"/>
          <w:szCs w:val="28"/>
        </w:rPr>
        <w:t xml:space="preserve"> Первого Заместителя</w:t>
      </w:r>
      <w:r w:rsidR="009A002B" w:rsidRPr="00734954">
        <w:rPr>
          <w:rFonts w:ascii="PT Astra Serif" w:hAnsi="PT Astra Serif"/>
          <w:color w:val="000000" w:themeColor="text1"/>
          <w:spacing w:val="-12"/>
          <w:sz w:val="28"/>
          <w:szCs w:val="28"/>
        </w:rPr>
        <w:t xml:space="preserve"> Главы 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Администрации</w:t>
      </w:r>
      <w:r w:rsidR="007D34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002F8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униципального образования «Сен</w:t>
      </w:r>
      <w:r w:rsidR="007D34AC">
        <w:rPr>
          <w:rFonts w:ascii="PT Astra Serif" w:hAnsi="PT Astra Serif"/>
          <w:color w:val="000000" w:themeColor="text1"/>
          <w:sz w:val="28"/>
          <w:szCs w:val="28"/>
        </w:rPr>
        <w:t xml:space="preserve">гилеевский район» </w:t>
      </w:r>
      <w:proofErr w:type="spellStart"/>
      <w:r w:rsidR="00A23C07">
        <w:rPr>
          <w:rFonts w:ascii="PT Astra Serif" w:hAnsi="PT Astra Serif"/>
          <w:color w:val="000000" w:themeColor="text1"/>
          <w:sz w:val="28"/>
          <w:szCs w:val="28"/>
        </w:rPr>
        <w:t>Цепцову</w:t>
      </w:r>
      <w:proofErr w:type="spellEnd"/>
      <w:r w:rsidR="00A23C07">
        <w:rPr>
          <w:rFonts w:ascii="PT Astra Serif" w:hAnsi="PT Astra Serif"/>
          <w:color w:val="000000" w:themeColor="text1"/>
          <w:sz w:val="28"/>
          <w:szCs w:val="28"/>
        </w:rPr>
        <w:t xml:space="preserve"> Д.А, </w:t>
      </w:r>
      <w:r w:rsidR="009D24CA">
        <w:rPr>
          <w:rFonts w:ascii="PT Astra Serif" w:hAnsi="PT Astra Serif"/>
          <w:color w:val="000000" w:themeColor="text1"/>
          <w:sz w:val="28"/>
          <w:szCs w:val="28"/>
        </w:rPr>
        <w:t>Главе</w:t>
      </w:r>
      <w:r w:rsidR="00A23C0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D24CA">
        <w:rPr>
          <w:rFonts w:ascii="PT Astra Serif" w:hAnsi="PT Astra Serif"/>
          <w:color w:val="000000" w:themeColor="text1"/>
          <w:sz w:val="28"/>
          <w:szCs w:val="28"/>
        </w:rPr>
        <w:t>МО</w:t>
      </w:r>
      <w:r w:rsidR="00B4085D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</w:t>
      </w:r>
      <w:r w:rsidR="009D24CA">
        <w:rPr>
          <w:rFonts w:ascii="PT Astra Serif" w:hAnsi="PT Astra Serif"/>
          <w:color w:val="000000" w:themeColor="text1"/>
          <w:sz w:val="28"/>
          <w:szCs w:val="28"/>
        </w:rPr>
        <w:t xml:space="preserve"> Силикатненского городского поселения</w:t>
      </w:r>
      <w:r w:rsidR="00B4085D">
        <w:rPr>
          <w:rFonts w:ascii="PT Astra Serif" w:hAnsi="PT Astra Serif"/>
          <w:color w:val="000000" w:themeColor="text1"/>
          <w:sz w:val="28"/>
          <w:szCs w:val="28"/>
        </w:rPr>
        <w:t xml:space="preserve"> Анисимовой А.А.</w:t>
      </w:r>
      <w:r w:rsidR="009D24CA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4085D">
        <w:rPr>
          <w:rFonts w:ascii="PT Astra Serif" w:hAnsi="PT Astra Serif"/>
          <w:color w:val="000000" w:themeColor="text1"/>
          <w:sz w:val="28"/>
          <w:szCs w:val="28"/>
        </w:rPr>
        <w:t xml:space="preserve"> Главе </w:t>
      </w:r>
      <w:r w:rsidR="00135B08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B4085D">
        <w:rPr>
          <w:rFonts w:ascii="PT Astra Serif" w:hAnsi="PT Astra Serif"/>
          <w:color w:val="000000" w:themeColor="text1"/>
          <w:sz w:val="28"/>
          <w:szCs w:val="28"/>
        </w:rPr>
        <w:t xml:space="preserve">МО </w:t>
      </w:r>
      <w:proofErr w:type="spellStart"/>
      <w:r w:rsidR="00B4085D">
        <w:rPr>
          <w:rFonts w:ascii="PT Astra Serif" w:hAnsi="PT Astra Serif"/>
          <w:color w:val="000000" w:themeColor="text1"/>
          <w:sz w:val="28"/>
          <w:szCs w:val="28"/>
        </w:rPr>
        <w:t>Красногуляевского</w:t>
      </w:r>
      <w:proofErr w:type="spellEnd"/>
      <w:r w:rsidR="00B4085D">
        <w:rPr>
          <w:rFonts w:ascii="PT Astra Serif" w:hAnsi="PT Astra Serif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493BDA">
        <w:rPr>
          <w:rFonts w:ascii="PT Astra Serif" w:hAnsi="PT Astra Serif"/>
          <w:color w:val="000000" w:themeColor="text1"/>
          <w:sz w:val="28"/>
          <w:szCs w:val="28"/>
        </w:rPr>
        <w:t>Иревлену</w:t>
      </w:r>
      <w:proofErr w:type="spellEnd"/>
      <w:r w:rsidR="00493BDA">
        <w:rPr>
          <w:rFonts w:ascii="PT Astra Serif" w:hAnsi="PT Astra Serif"/>
          <w:color w:val="000000" w:themeColor="text1"/>
          <w:sz w:val="28"/>
          <w:szCs w:val="28"/>
        </w:rPr>
        <w:t xml:space="preserve"> В.В.</w:t>
      </w:r>
      <w:r w:rsidR="00B4085D">
        <w:rPr>
          <w:rFonts w:ascii="PT Astra Serif" w:hAnsi="PT Astra Serif"/>
          <w:color w:val="000000" w:themeColor="text1"/>
          <w:sz w:val="28"/>
          <w:szCs w:val="28"/>
        </w:rPr>
        <w:t>, Главе</w:t>
      </w:r>
      <w:r w:rsidR="00135B08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</w:t>
      </w:r>
      <w:r w:rsidR="00B4085D">
        <w:rPr>
          <w:rFonts w:ascii="PT Astra Serif" w:hAnsi="PT Astra Serif"/>
          <w:color w:val="000000" w:themeColor="text1"/>
          <w:sz w:val="28"/>
          <w:szCs w:val="28"/>
        </w:rPr>
        <w:t xml:space="preserve"> МО </w:t>
      </w:r>
      <w:proofErr w:type="spellStart"/>
      <w:r w:rsidR="00B4085D">
        <w:rPr>
          <w:rFonts w:ascii="PT Astra Serif" w:hAnsi="PT Astra Serif"/>
          <w:color w:val="000000" w:themeColor="text1"/>
          <w:sz w:val="28"/>
          <w:szCs w:val="28"/>
        </w:rPr>
        <w:t>Тушнинского</w:t>
      </w:r>
      <w:proofErr w:type="spellEnd"/>
      <w:r w:rsidR="00B4085D">
        <w:rPr>
          <w:rFonts w:ascii="PT Astra Serif" w:hAnsi="PT Astra Serif"/>
          <w:color w:val="000000" w:themeColor="text1"/>
          <w:sz w:val="28"/>
          <w:szCs w:val="28"/>
        </w:rPr>
        <w:t xml:space="preserve"> сельского поселения </w:t>
      </w:r>
      <w:r w:rsidR="00135B08">
        <w:rPr>
          <w:rFonts w:ascii="PT Astra Serif" w:hAnsi="PT Astra Serif"/>
          <w:color w:val="000000" w:themeColor="text1"/>
          <w:sz w:val="28"/>
          <w:szCs w:val="28"/>
        </w:rPr>
        <w:t>Смирнову И.Н.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0B7598" w:rsidRPr="00BE646F" w:rsidRDefault="00C814B7" w:rsidP="00BB6B42">
      <w:pPr>
        <w:shd w:val="clear" w:color="auto" w:fill="FFFFFF"/>
        <w:tabs>
          <w:tab w:val="left" w:pos="136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2.1</w:t>
      </w:r>
      <w:r w:rsidR="00007AC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E029B" w:rsidRPr="00BE646F">
        <w:rPr>
          <w:rFonts w:ascii="PT Astra Serif" w:hAnsi="PT Astra Serif"/>
          <w:color w:val="000000" w:themeColor="text1"/>
          <w:sz w:val="28"/>
          <w:szCs w:val="28"/>
        </w:rPr>
        <w:t>В срок до 10 апреля и до 10 октября 2023</w:t>
      </w:r>
      <w:r w:rsidR="00187C2F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года обеспечить проведение</w:t>
      </w:r>
      <w:r w:rsidR="000B7598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теплоснабжающими и </w:t>
      </w:r>
      <w:proofErr w:type="spellStart"/>
      <w:r w:rsidR="000B7598" w:rsidRPr="00BE646F">
        <w:rPr>
          <w:rFonts w:ascii="PT Astra Serif" w:hAnsi="PT Astra Serif"/>
          <w:color w:val="000000" w:themeColor="text1"/>
          <w:sz w:val="28"/>
          <w:szCs w:val="28"/>
        </w:rPr>
        <w:t>теплосетевыми</w:t>
      </w:r>
      <w:proofErr w:type="spellEnd"/>
      <w:r w:rsidR="000B7598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организациями противоаварийных тренировок в целях отработки действий, необходимых для возобновления передачи тепловой энергии от источников тепловой энергии после полного прекращения подачи т</w:t>
      </w:r>
      <w:r w:rsidR="00007AC3">
        <w:rPr>
          <w:rFonts w:ascii="PT Astra Serif" w:hAnsi="PT Astra Serif"/>
          <w:color w:val="000000" w:themeColor="text1"/>
          <w:sz w:val="28"/>
          <w:szCs w:val="28"/>
        </w:rPr>
        <w:t>епловой энергии её потребителям</w:t>
      </w:r>
      <w:r w:rsidR="000B7598" w:rsidRPr="00BE646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000320" w:rsidRPr="00BE646F" w:rsidRDefault="00C814B7" w:rsidP="00BB6B42">
      <w:pPr>
        <w:shd w:val="clear" w:color="auto" w:fill="FFFFFF"/>
        <w:tabs>
          <w:tab w:val="left" w:pos="136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97FA5" w:rsidRPr="00BE646F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E6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C001C" w:rsidRPr="00BE646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210438" w:rsidRPr="00BE646F">
        <w:rPr>
          <w:rFonts w:ascii="PT Astra Serif" w:hAnsi="PT Astra Serif"/>
          <w:color w:val="000000" w:themeColor="text1"/>
          <w:sz w:val="28"/>
          <w:szCs w:val="28"/>
        </w:rPr>
        <w:t>До 15 апреля 2023</w:t>
      </w:r>
      <w:r w:rsidR="000B7598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года утвердить обобщённый план мероприятий по проведению ремонтных работ по подготовке жилищного фонда, объектов топливно-энергетического комплекса и объектов жилищно-коммунального</w:t>
      </w:r>
      <w:r w:rsidR="00000320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B7598" w:rsidRPr="00BE646F">
        <w:rPr>
          <w:rFonts w:ascii="PT Astra Serif" w:hAnsi="PT Astra Serif"/>
          <w:color w:val="000000" w:themeColor="text1"/>
          <w:sz w:val="28"/>
          <w:szCs w:val="28"/>
        </w:rPr>
        <w:t>хозяйства, в том числе</w:t>
      </w:r>
      <w:r w:rsidR="00896282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0320" w:rsidRPr="00BE646F">
        <w:rPr>
          <w:rFonts w:ascii="PT Astra Serif" w:hAnsi="PT Astra Serif"/>
          <w:color w:val="000000" w:themeColor="text1"/>
          <w:sz w:val="28"/>
          <w:szCs w:val="28"/>
        </w:rPr>
        <w:t>мероприятий, направленных на повышение энергетической эффективности в отношении общего имущества собственников помещений в многоквартирном доме.</w:t>
      </w:r>
    </w:p>
    <w:p w:rsidR="00000320" w:rsidRPr="00BE646F" w:rsidRDefault="002C001C" w:rsidP="00BB6B42">
      <w:pPr>
        <w:shd w:val="clear" w:color="auto" w:fill="FFFFFF"/>
        <w:tabs>
          <w:tab w:val="left" w:pos="136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2.3.</w:t>
      </w:r>
      <w:r w:rsidR="00D54FDD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646F" w:rsidRPr="00BE646F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000320" w:rsidRPr="00BE646F">
        <w:rPr>
          <w:rFonts w:ascii="PT Astra Serif" w:hAnsi="PT Astra Serif"/>
          <w:color w:val="000000" w:themeColor="text1"/>
          <w:sz w:val="28"/>
          <w:szCs w:val="28"/>
        </w:rPr>
        <w:t>пределить должностных лиц органов местного самоуправления муниципальных образований Ульяновской области, ответственных за своевременную подгото</w:t>
      </w:r>
      <w:r w:rsidR="00D54FDD" w:rsidRPr="00BE646F">
        <w:rPr>
          <w:rFonts w:ascii="PT Astra Serif" w:hAnsi="PT Astra Serif"/>
          <w:color w:val="000000" w:themeColor="text1"/>
          <w:sz w:val="28"/>
          <w:szCs w:val="28"/>
        </w:rPr>
        <w:t>вку к отопительному периоду 2023</w:t>
      </w:r>
      <w:r w:rsidR="00000320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7579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D54FDD" w:rsidRPr="00BE646F">
        <w:rPr>
          <w:rFonts w:ascii="PT Astra Serif" w:hAnsi="PT Astra Serif"/>
          <w:color w:val="000000" w:themeColor="text1"/>
          <w:sz w:val="28"/>
          <w:szCs w:val="28"/>
        </w:rPr>
        <w:t>2024</w:t>
      </w:r>
      <w:r w:rsidR="00000320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годов.</w:t>
      </w:r>
    </w:p>
    <w:p w:rsidR="00B97FA5" w:rsidRPr="00BE646F" w:rsidRDefault="002C001C" w:rsidP="00BB6B42">
      <w:pPr>
        <w:shd w:val="clear" w:color="auto" w:fill="FFFFFF"/>
        <w:tabs>
          <w:tab w:val="left" w:pos="136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2.4.</w:t>
      </w:r>
      <w:r w:rsidR="00BE646F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B97FA5" w:rsidRPr="00BE646F">
        <w:rPr>
          <w:rFonts w:ascii="PT Astra Serif" w:hAnsi="PT Astra Serif"/>
          <w:color w:val="000000" w:themeColor="text1"/>
          <w:sz w:val="28"/>
          <w:szCs w:val="28"/>
        </w:rPr>
        <w:t>оздать оперативны</w:t>
      </w:r>
      <w:r w:rsidR="00427579" w:rsidRPr="00BE646F">
        <w:rPr>
          <w:rFonts w:ascii="PT Astra Serif" w:hAnsi="PT Astra Serif"/>
          <w:color w:val="000000" w:themeColor="text1"/>
          <w:sz w:val="28"/>
          <w:szCs w:val="28"/>
        </w:rPr>
        <w:t>й штаб</w:t>
      </w:r>
      <w:r w:rsidR="00B97FA5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по контролю за ходом подгото</w:t>
      </w:r>
      <w:r w:rsidR="00D54FDD" w:rsidRPr="00BE646F">
        <w:rPr>
          <w:rFonts w:ascii="PT Astra Serif" w:hAnsi="PT Astra Serif"/>
          <w:color w:val="000000" w:themeColor="text1"/>
          <w:sz w:val="28"/>
          <w:szCs w:val="28"/>
        </w:rPr>
        <w:t>вки к отопительному периоду 2023 и 2024</w:t>
      </w:r>
      <w:r w:rsidR="00B97FA5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годов.</w:t>
      </w:r>
    </w:p>
    <w:p w:rsidR="00B97FA5" w:rsidRPr="00BE646F" w:rsidRDefault="002C001C" w:rsidP="00BB6B42">
      <w:pPr>
        <w:shd w:val="clear" w:color="auto" w:fill="FFFFFF"/>
        <w:tabs>
          <w:tab w:val="left" w:pos="136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2.5.</w:t>
      </w:r>
      <w:r w:rsidR="00C03F8D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До 21 апреля 2023</w:t>
      </w:r>
      <w:r w:rsidR="00B97FA5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года предоставить информа</w:t>
      </w:r>
      <w:r w:rsidRPr="00BE646F">
        <w:rPr>
          <w:rFonts w:ascii="PT Astra Serif" w:hAnsi="PT Astra Serif"/>
          <w:color w:val="000000" w:themeColor="text1"/>
          <w:sz w:val="28"/>
          <w:szCs w:val="28"/>
        </w:rPr>
        <w:t>цию об исполнении подпунктов 2.3-3.1</w:t>
      </w:r>
      <w:r w:rsidR="00B97FA5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пункта в Министерство жилищно-коммунального хозяйства и строительства Ульяновской области.</w:t>
      </w:r>
    </w:p>
    <w:p w:rsidR="009A002B" w:rsidRDefault="002C001C" w:rsidP="00BB6B42">
      <w:pPr>
        <w:shd w:val="clear" w:color="auto" w:fill="FFFFFF"/>
        <w:tabs>
          <w:tab w:val="left" w:pos="1267"/>
        </w:tabs>
        <w:ind w:right="6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2.6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F589A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Обеспечить контроль за подготовкой объектов теплоэнергетики, жилищно-коммунального хозяйства и социально-культурной сферы к отопител</w:t>
      </w:r>
      <w:r w:rsidR="00210438" w:rsidRPr="00BE646F">
        <w:rPr>
          <w:rFonts w:ascii="PT Astra Serif" w:hAnsi="PT Astra Serif"/>
          <w:color w:val="000000" w:themeColor="text1"/>
          <w:sz w:val="28"/>
          <w:szCs w:val="28"/>
        </w:rPr>
        <w:t>ьному периоду 2023 и 2024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годов в соответствии с утверждённым планом ремонтных работ, в том числе с привлечением экспертных организаций к оценке качества угля, поставляемого в подведомственные организации, при его приёмке.</w:t>
      </w:r>
    </w:p>
    <w:p w:rsidR="009A002B" w:rsidRPr="00734954" w:rsidRDefault="002C001C" w:rsidP="00BB6B42">
      <w:pPr>
        <w:shd w:val="clear" w:color="auto" w:fill="FFFFFF"/>
        <w:tabs>
          <w:tab w:val="left" w:pos="1133"/>
        </w:tabs>
        <w:ind w:right="6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12"/>
          <w:sz w:val="28"/>
          <w:szCs w:val="28"/>
        </w:rPr>
        <w:t>3</w:t>
      </w:r>
      <w:r w:rsidR="009A002B" w:rsidRPr="00734954">
        <w:rPr>
          <w:rFonts w:ascii="PT Astra Serif" w:hAnsi="PT Astra Serif"/>
          <w:color w:val="000000" w:themeColor="text1"/>
          <w:spacing w:val="-12"/>
          <w:sz w:val="28"/>
          <w:szCs w:val="28"/>
        </w:rPr>
        <w:t>.</w:t>
      </w:r>
      <w:r w:rsidR="00EF589A">
        <w:rPr>
          <w:rFonts w:ascii="PT Astra Serif" w:hAnsi="PT Astra Serif"/>
          <w:color w:val="000000" w:themeColor="text1"/>
          <w:spacing w:val="-12"/>
          <w:sz w:val="28"/>
          <w:szCs w:val="28"/>
        </w:rPr>
        <w:t xml:space="preserve"> 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Управлению топливно-энер</w:t>
      </w:r>
      <w:r w:rsidR="00EF589A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етических ресурсов и жилищно-коммунального хозяйства Администрации муниципального образования «Сенгилеевский район» совместно с организациями топли</w:t>
      </w:r>
      <w:r w:rsidR="00A23C07">
        <w:rPr>
          <w:rFonts w:ascii="PT Astra Serif" w:hAnsi="PT Astra Serif"/>
          <w:color w:val="000000" w:themeColor="text1"/>
          <w:sz w:val="28"/>
          <w:szCs w:val="28"/>
        </w:rPr>
        <w:t xml:space="preserve">вно-энергетического комплекса, 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жилищно-коммунального хозяйства</w:t>
      </w:r>
      <w:r w:rsidR="00A23C07">
        <w:rPr>
          <w:rFonts w:ascii="PT Astra Serif" w:hAnsi="PT Astra Serif"/>
          <w:color w:val="000000" w:themeColor="text1"/>
          <w:sz w:val="28"/>
          <w:szCs w:val="28"/>
        </w:rPr>
        <w:t>, отделом образования и отделом культуры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9A002B" w:rsidRPr="00BE646F" w:rsidRDefault="002C001C" w:rsidP="00BB6B42">
      <w:pPr>
        <w:shd w:val="clear" w:color="auto" w:fill="FFFFFF"/>
        <w:ind w:right="67" w:firstLine="709"/>
        <w:jc w:val="both"/>
        <w:rPr>
          <w:rFonts w:ascii="PT Astra Serif" w:hAnsi="PT Astra Serif"/>
          <w:color w:val="000000" w:themeColor="text1"/>
          <w:spacing w:val="-6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3.1</w:t>
      </w:r>
      <w:r w:rsidR="00EF589A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В срок до </w:t>
      </w:r>
      <w:r w:rsidR="00D54FDD" w:rsidRPr="00BE646F">
        <w:rPr>
          <w:rFonts w:ascii="PT Astra Serif" w:hAnsi="PT Astra Serif"/>
          <w:color w:val="000000" w:themeColor="text1"/>
          <w:sz w:val="28"/>
          <w:szCs w:val="28"/>
        </w:rPr>
        <w:t>15 апреля 2023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года разработать графики гидравлических и температурных испытаний и опубликовать их в средствах массовой информации.</w:t>
      </w:r>
      <w:r w:rsidR="009A002B" w:rsidRPr="00BE646F">
        <w:rPr>
          <w:rFonts w:ascii="PT Astra Serif" w:hAnsi="PT Astra Serif" w:cs="Arial"/>
          <w:color w:val="000000" w:themeColor="text1"/>
          <w:sz w:val="28"/>
          <w:szCs w:val="28"/>
        </w:rPr>
        <w:tab/>
      </w:r>
    </w:p>
    <w:p w:rsidR="00295CCC" w:rsidRDefault="002C001C" w:rsidP="00BB6B42">
      <w:pPr>
        <w:shd w:val="clear" w:color="auto" w:fill="FFFFFF"/>
        <w:tabs>
          <w:tab w:val="left" w:pos="1291"/>
        </w:tabs>
        <w:ind w:right="1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3.2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F589A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Обеспечить создание запаса материально-технических ресурсов, необходимых для предупреждения и ликвидации аварийных и чрезвычайных ситуаций в отопительн</w:t>
      </w:r>
      <w:r w:rsidR="00210438" w:rsidRPr="00BE646F">
        <w:rPr>
          <w:rFonts w:ascii="PT Astra Serif" w:hAnsi="PT Astra Serif"/>
          <w:color w:val="000000" w:themeColor="text1"/>
          <w:sz w:val="28"/>
          <w:szCs w:val="28"/>
        </w:rPr>
        <w:t>ый период 2023 и 2024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годов.</w:t>
      </w:r>
    </w:p>
    <w:p w:rsidR="009A002B" w:rsidRPr="00BE646F" w:rsidRDefault="002C001C" w:rsidP="00BB6B42">
      <w:pPr>
        <w:shd w:val="clear" w:color="auto" w:fill="FFFFFF"/>
        <w:tabs>
          <w:tab w:val="left" w:pos="1291"/>
        </w:tabs>
        <w:ind w:right="10" w:firstLine="709"/>
        <w:jc w:val="both"/>
        <w:rPr>
          <w:rFonts w:ascii="PT Astra Serif" w:hAnsi="PT Astra Serif"/>
          <w:color w:val="000000" w:themeColor="text1"/>
          <w:spacing w:val="-10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pacing w:val="-2"/>
          <w:sz w:val="28"/>
          <w:szCs w:val="28"/>
        </w:rPr>
        <w:t>3</w:t>
      </w:r>
      <w:r w:rsidR="00295CCC">
        <w:rPr>
          <w:rFonts w:ascii="PT Astra Serif" w:hAnsi="PT Astra Serif"/>
          <w:color w:val="000000" w:themeColor="text1"/>
          <w:spacing w:val="-2"/>
          <w:sz w:val="28"/>
          <w:szCs w:val="28"/>
        </w:rPr>
        <w:t>.3</w:t>
      </w:r>
      <w:r w:rsidR="009A002B" w:rsidRPr="00BE646F">
        <w:rPr>
          <w:rFonts w:ascii="PT Astra Serif" w:hAnsi="PT Astra Serif"/>
          <w:color w:val="000000" w:themeColor="text1"/>
          <w:spacing w:val="-2"/>
          <w:sz w:val="28"/>
          <w:szCs w:val="28"/>
        </w:rPr>
        <w:t>.</w:t>
      </w:r>
      <w:r w:rsidR="00EF589A" w:rsidRPr="00BE646F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361F03" w:rsidRPr="00BE646F">
        <w:rPr>
          <w:rFonts w:ascii="PT Astra Serif" w:hAnsi="PT Astra Serif"/>
          <w:color w:val="000000" w:themeColor="text1"/>
          <w:spacing w:val="-2"/>
          <w:sz w:val="28"/>
          <w:szCs w:val="28"/>
        </w:rPr>
        <w:t>До 1 июня 2023</w:t>
      </w:r>
      <w:r w:rsidR="009A002B" w:rsidRPr="00BE646F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года по результатам проведённых гидравлических 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испытаний, выявленных дефектов и неисправностей</w:t>
      </w:r>
      <w:r w:rsidR="007F0544" w:rsidRPr="00BE646F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скорректировать 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мероприятия по подготовке объектов топливно-энергетического комплекса и жилищно-коммунального хозяйства к отопительному периоду </w:t>
      </w:r>
      <w:r w:rsidR="00361F03" w:rsidRPr="00BE646F">
        <w:rPr>
          <w:rFonts w:ascii="PT Astra Serif" w:hAnsi="PT Astra Serif"/>
          <w:color w:val="000000" w:themeColor="text1"/>
          <w:spacing w:val="-2"/>
          <w:sz w:val="28"/>
          <w:szCs w:val="28"/>
        </w:rPr>
        <w:t>2023 и 2024</w:t>
      </w:r>
      <w:r w:rsidR="009A002B" w:rsidRPr="00BE646F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годов, адресные планы-графики подготовки объектов жилищно-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коммунального, социально-культурного назначения и их инженерного оборудования к эксплуатации в зимних условиях, при этом готовность всех объектов к отопит</w:t>
      </w:r>
      <w:r w:rsidR="00361F03" w:rsidRPr="00BE646F">
        <w:rPr>
          <w:rFonts w:ascii="PT Astra Serif" w:hAnsi="PT Astra Serif"/>
          <w:color w:val="000000" w:themeColor="text1"/>
          <w:sz w:val="28"/>
          <w:szCs w:val="28"/>
        </w:rPr>
        <w:t>ельному периоду 2023 и 2024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годов должна составить (нарастающим итогом):</w:t>
      </w:r>
    </w:p>
    <w:p w:rsidR="009A002B" w:rsidRPr="00BE646F" w:rsidRDefault="009A002B" w:rsidP="00BB6B42">
      <w:pPr>
        <w:shd w:val="clear" w:color="auto" w:fill="FFFFFF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 xml:space="preserve">в мае - 10 процентов; </w:t>
      </w:r>
    </w:p>
    <w:p w:rsidR="009A002B" w:rsidRPr="00BE646F" w:rsidRDefault="009A002B" w:rsidP="00BB6B42">
      <w:pPr>
        <w:shd w:val="clear" w:color="auto" w:fill="FFFFFF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в июне - 45 процентов;</w:t>
      </w:r>
    </w:p>
    <w:p w:rsidR="009A002B" w:rsidRPr="00BE646F" w:rsidRDefault="009A002B" w:rsidP="00BB6B42">
      <w:pPr>
        <w:shd w:val="clear" w:color="auto" w:fill="FFFFFF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 xml:space="preserve">в июле - 70 процентов; </w:t>
      </w:r>
    </w:p>
    <w:p w:rsidR="009A002B" w:rsidRPr="00BE646F" w:rsidRDefault="009A002B" w:rsidP="00BB6B42">
      <w:pPr>
        <w:shd w:val="clear" w:color="auto" w:fill="FFFFFF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в августе - 100 процентов.</w:t>
      </w:r>
    </w:p>
    <w:p w:rsidR="009A002B" w:rsidRPr="00BE646F" w:rsidRDefault="00295CCC" w:rsidP="00BB6B42">
      <w:pPr>
        <w:shd w:val="clear" w:color="auto" w:fill="FFFFFF"/>
        <w:tabs>
          <w:tab w:val="left" w:pos="1368"/>
        </w:tabs>
        <w:ind w:right="29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6"/>
          <w:sz w:val="28"/>
          <w:szCs w:val="28"/>
        </w:rPr>
        <w:t>3.4</w:t>
      </w:r>
      <w:r w:rsidR="009A002B" w:rsidRPr="00BE646F">
        <w:rPr>
          <w:rFonts w:ascii="PT Astra Serif" w:hAnsi="PT Astra Serif"/>
          <w:color w:val="000000" w:themeColor="text1"/>
          <w:spacing w:val="-6"/>
          <w:sz w:val="28"/>
          <w:szCs w:val="28"/>
        </w:rPr>
        <w:t>.</w:t>
      </w:r>
      <w:r w:rsidR="006E7376" w:rsidRPr="00BE646F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Обепечить </w:t>
      </w:r>
      <w:proofErr w:type="gramStart"/>
      <w:r w:rsidR="006E7376" w:rsidRPr="00BE646F">
        <w:rPr>
          <w:rFonts w:ascii="PT Astra Serif" w:hAnsi="PT Astra Serif"/>
          <w:color w:val="000000" w:themeColor="text1"/>
          <w:spacing w:val="-6"/>
          <w:sz w:val="28"/>
          <w:szCs w:val="28"/>
        </w:rPr>
        <w:t>контроль за</w:t>
      </w:r>
      <w:proofErr w:type="gramEnd"/>
      <w:r w:rsidR="006E7376" w:rsidRPr="00BE646F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 ремонтом (сменой, восстановлением) 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изношенных</w:t>
      </w:r>
      <w:r w:rsidR="006E7376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частей и (или) конструкций 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инженерных сетей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br/>
        <w:t>в объёме не менее 5 процентов от их общей протяжённости</w:t>
      </w:r>
      <w:r w:rsidR="006E7376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с целью улучшения их эксплуатационных возможностей, а также устранение в необходимых случаях последствий их износа.</w:t>
      </w:r>
    </w:p>
    <w:p w:rsidR="009A002B" w:rsidRPr="00BE646F" w:rsidRDefault="002C001C" w:rsidP="00BB6B42">
      <w:pPr>
        <w:shd w:val="clear" w:color="auto" w:fill="FFFFFF"/>
        <w:tabs>
          <w:tab w:val="left" w:pos="1459"/>
        </w:tabs>
        <w:ind w:right="19" w:firstLine="709"/>
        <w:jc w:val="both"/>
        <w:rPr>
          <w:rFonts w:ascii="PT Astra Serif" w:hAnsi="PT Astra Serif"/>
          <w:color w:val="000000" w:themeColor="text1"/>
          <w:spacing w:val="-8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6E7376" w:rsidRPr="00BE646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295CCC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E646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E646F" w:rsidRPr="00BE646F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оздать комиссию по оценке готовности </w:t>
      </w:r>
      <w:r w:rsidR="009A002B" w:rsidRPr="00BE646F">
        <w:rPr>
          <w:rFonts w:ascii="PT Astra Serif" w:hAnsi="PT Astra Serif"/>
          <w:color w:val="000000" w:themeColor="text1"/>
          <w:spacing w:val="-2"/>
          <w:sz w:val="28"/>
          <w:szCs w:val="28"/>
        </w:rPr>
        <w:t>жилищного фонда и объектов топливно-энергетического комплекса и жилищно-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коммунального хозяйства к прохож</w:t>
      </w:r>
      <w:r w:rsidR="000B2FD7" w:rsidRPr="00BE646F">
        <w:rPr>
          <w:rFonts w:ascii="PT Astra Serif" w:hAnsi="PT Astra Serif"/>
          <w:color w:val="000000" w:themeColor="text1"/>
          <w:sz w:val="28"/>
          <w:szCs w:val="28"/>
        </w:rPr>
        <w:t>дению отопительного периода 2023 и 2024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годов.</w:t>
      </w:r>
    </w:p>
    <w:p w:rsidR="009A002B" w:rsidRPr="00BE646F" w:rsidRDefault="00295CCC" w:rsidP="00BB6B42">
      <w:pPr>
        <w:shd w:val="clear" w:color="auto" w:fill="FFFFFF"/>
        <w:tabs>
          <w:tab w:val="left" w:pos="1459"/>
        </w:tabs>
        <w:ind w:right="24" w:firstLine="709"/>
        <w:jc w:val="both"/>
        <w:rPr>
          <w:rFonts w:ascii="PT Astra Serif" w:hAnsi="PT Astra Serif"/>
          <w:color w:val="000000" w:themeColor="text1"/>
          <w:spacing w:val="-6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3.6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.До 1 </w:t>
      </w:r>
      <w:r w:rsidR="00851C33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сентября 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FC4402" w:rsidRPr="00BE646F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года провести комплекс противоаварийных тренировок</w:t>
      </w:r>
      <w:r w:rsidR="00851C33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на объектах электр</w:t>
      </w:r>
      <w:proofErr w:type="gramStart"/>
      <w:r w:rsidR="00851C33" w:rsidRPr="00BE646F">
        <w:rPr>
          <w:rFonts w:ascii="PT Astra Serif" w:hAnsi="PT Astra Serif"/>
          <w:color w:val="000000" w:themeColor="text1"/>
          <w:sz w:val="28"/>
          <w:szCs w:val="28"/>
        </w:rPr>
        <w:t>о-</w:t>
      </w:r>
      <w:proofErr w:type="gramEnd"/>
      <w:r w:rsidR="00851C33" w:rsidRPr="00BE646F">
        <w:rPr>
          <w:rFonts w:ascii="PT Astra Serif" w:hAnsi="PT Astra Serif"/>
          <w:color w:val="000000" w:themeColor="text1"/>
          <w:sz w:val="28"/>
          <w:szCs w:val="28"/>
        </w:rPr>
        <w:t>,газо-,водоснабжения и водоотведения.</w:t>
      </w:r>
    </w:p>
    <w:p w:rsidR="009A002B" w:rsidRPr="00BE646F" w:rsidRDefault="00295CCC" w:rsidP="00BB6B42">
      <w:pPr>
        <w:shd w:val="clear" w:color="auto" w:fill="FFFFFF"/>
        <w:tabs>
          <w:tab w:val="left" w:pos="1498"/>
        </w:tabs>
        <w:ind w:right="1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6"/>
          <w:sz w:val="28"/>
          <w:szCs w:val="28"/>
        </w:rPr>
        <w:t>3.7</w:t>
      </w:r>
      <w:r w:rsidR="009A002B" w:rsidRPr="00BE646F">
        <w:rPr>
          <w:rFonts w:ascii="PT Astra Serif" w:hAnsi="PT Astra Serif"/>
          <w:color w:val="000000" w:themeColor="text1"/>
          <w:spacing w:val="-6"/>
          <w:sz w:val="28"/>
          <w:szCs w:val="28"/>
        </w:rPr>
        <w:t>.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До 1 октября 202</w:t>
      </w:r>
      <w:r w:rsidR="00FC4402" w:rsidRPr="00BE646F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года обеспечить 100-процентное оснащение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br/>
        <w:t xml:space="preserve">резервными источниками </w:t>
      </w:r>
      <w:proofErr w:type="gramStart"/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электроснабжения</w:t>
      </w:r>
      <w:proofErr w:type="gramEnd"/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категорированные </w:t>
      </w:r>
      <w:proofErr w:type="spellStart"/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электроприёмники</w:t>
      </w:r>
      <w:proofErr w:type="spellEnd"/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объектов </w:t>
      </w:r>
      <w:proofErr w:type="spellStart"/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электро</w:t>
      </w:r>
      <w:proofErr w:type="spellEnd"/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-, тепло-, водоснабжения и водоотведения.</w:t>
      </w:r>
    </w:p>
    <w:p w:rsidR="00851C33" w:rsidRPr="00BE646F" w:rsidRDefault="007B2FBC" w:rsidP="00BB6B42">
      <w:pPr>
        <w:shd w:val="clear" w:color="auto" w:fill="FFFFFF"/>
        <w:tabs>
          <w:tab w:val="left" w:pos="1498"/>
        </w:tabs>
        <w:ind w:right="1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3.8.</w:t>
      </w:r>
      <w:r w:rsidR="00FC4402" w:rsidRPr="00BE646F">
        <w:rPr>
          <w:rFonts w:ascii="PT Astra Serif" w:hAnsi="PT Astra Serif"/>
          <w:color w:val="000000" w:themeColor="text1"/>
          <w:sz w:val="28"/>
          <w:szCs w:val="28"/>
        </w:rPr>
        <w:t>До 1</w:t>
      </w:r>
      <w:r w:rsidR="00295CC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FC4402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95CCC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="00FC4402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2023</w:t>
      </w:r>
      <w:r w:rsidR="00851C33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года обеспечить проверку готовности</w:t>
      </w:r>
      <w:r w:rsidR="00980C84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C4402" w:rsidRPr="00BE646F">
        <w:rPr>
          <w:rFonts w:ascii="PT Astra Serif" w:hAnsi="PT Astra Serif"/>
          <w:color w:val="000000" w:themeColor="text1"/>
          <w:sz w:val="28"/>
          <w:szCs w:val="28"/>
        </w:rPr>
        <w:t>к отопительному периоду 2023 и 2024</w:t>
      </w:r>
      <w:r w:rsidR="00851C33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годов теплоснабжающих организаций, эксплуатирующих объекты по производству тепловой и электрической энергии в режиме комбинированной выработки, в части теплоснабжения.</w:t>
      </w:r>
    </w:p>
    <w:p w:rsidR="009A002B" w:rsidRPr="00BE646F" w:rsidRDefault="007B2FBC" w:rsidP="00BB6B42">
      <w:pPr>
        <w:shd w:val="clear" w:color="auto" w:fill="FFFFFF"/>
        <w:tabs>
          <w:tab w:val="left" w:pos="1397"/>
        </w:tabs>
        <w:ind w:right="14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6"/>
          <w:sz w:val="28"/>
          <w:szCs w:val="28"/>
        </w:rPr>
        <w:t>3.9</w:t>
      </w:r>
      <w:r w:rsidR="009A002B" w:rsidRPr="00BE646F">
        <w:rPr>
          <w:rFonts w:ascii="PT Astra Serif" w:hAnsi="PT Astra Serif"/>
          <w:color w:val="000000" w:themeColor="text1"/>
          <w:spacing w:val="-6"/>
          <w:sz w:val="28"/>
          <w:szCs w:val="28"/>
        </w:rPr>
        <w:t>.</w:t>
      </w:r>
      <w:r w:rsidR="00295CCC">
        <w:rPr>
          <w:rFonts w:ascii="PT Astra Serif" w:hAnsi="PT Astra Serif"/>
          <w:color w:val="000000" w:themeColor="text1"/>
          <w:spacing w:val="-1"/>
          <w:sz w:val="28"/>
          <w:szCs w:val="28"/>
        </w:rPr>
        <w:t>Оказать содействие в работе</w:t>
      </w:r>
      <w:r w:rsidR="009A002B" w:rsidRPr="00BE646F">
        <w:rPr>
          <w:rFonts w:ascii="PT Astra Serif" w:hAnsi="PT Astra Serif"/>
          <w:color w:val="000000" w:themeColor="text1"/>
          <w:spacing w:val="-1"/>
          <w:sz w:val="28"/>
          <w:szCs w:val="28"/>
        </w:rPr>
        <w:t xml:space="preserve"> специализированных организаций, оказывающих 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услуги по техническому обслуживанию, ремонту внутридомового и внутриквартирного газового оборудования, заключению договоров по обеспечению безопасности при эксплуатации внутридомового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br/>
        <w:t>и внутриквартирного газового оборудования.</w:t>
      </w:r>
    </w:p>
    <w:p w:rsidR="009A002B" w:rsidRPr="00BE646F" w:rsidRDefault="002C001C" w:rsidP="00BB6B42">
      <w:pPr>
        <w:shd w:val="clear" w:color="auto" w:fill="FFFFFF"/>
        <w:tabs>
          <w:tab w:val="left" w:pos="1358"/>
        </w:tabs>
        <w:ind w:right="29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pacing w:val="-12"/>
          <w:sz w:val="28"/>
          <w:szCs w:val="28"/>
        </w:rPr>
        <w:t>4</w:t>
      </w:r>
      <w:r w:rsidR="009A002B" w:rsidRPr="00BE646F">
        <w:rPr>
          <w:rFonts w:ascii="PT Astra Serif" w:hAnsi="PT Astra Serif"/>
          <w:color w:val="000000" w:themeColor="text1"/>
          <w:spacing w:val="-12"/>
          <w:sz w:val="28"/>
          <w:szCs w:val="28"/>
        </w:rPr>
        <w:t>.</w:t>
      </w:r>
      <w:r w:rsidR="007F5EAE">
        <w:rPr>
          <w:rFonts w:ascii="PT Astra Serif" w:hAnsi="PT Astra Serif"/>
          <w:color w:val="000000" w:themeColor="text1"/>
          <w:spacing w:val="-12"/>
          <w:sz w:val="28"/>
          <w:szCs w:val="28"/>
        </w:rPr>
        <w:t xml:space="preserve">Рекомендовать </w:t>
      </w:r>
      <w:r w:rsidR="007F5EAE">
        <w:rPr>
          <w:rFonts w:ascii="PT Astra Serif" w:hAnsi="PT Astra Serif"/>
          <w:color w:val="000000" w:themeColor="text1"/>
          <w:sz w:val="28"/>
          <w:szCs w:val="28"/>
        </w:rPr>
        <w:t>р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уководителям организ</w:t>
      </w:r>
      <w:r w:rsidR="001B27F7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аций, оказывающих услуги тепло- и 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водоснабжения</w:t>
      </w:r>
      <w:r w:rsidR="001B27F7" w:rsidRPr="00BE646F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водоотведения населению и организациям социально- культ</w:t>
      </w:r>
      <w:r w:rsidR="008D1CF7" w:rsidRPr="00BE646F">
        <w:rPr>
          <w:rFonts w:ascii="PT Astra Serif" w:hAnsi="PT Astra Serif"/>
          <w:color w:val="000000" w:themeColor="text1"/>
          <w:sz w:val="28"/>
          <w:szCs w:val="28"/>
        </w:rPr>
        <w:t>урного назначения, обеспечить</w:t>
      </w:r>
      <w:r w:rsidR="009A002B" w:rsidRPr="00BE646F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8D1CF7" w:rsidRPr="00734954" w:rsidRDefault="002C001C" w:rsidP="00BB6B42">
      <w:pPr>
        <w:shd w:val="clear" w:color="auto" w:fill="FFFFFF"/>
        <w:tabs>
          <w:tab w:val="left" w:pos="1358"/>
        </w:tabs>
        <w:ind w:right="29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646F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8D1CF7" w:rsidRPr="00BE646F">
        <w:rPr>
          <w:rFonts w:ascii="PT Astra Serif" w:hAnsi="PT Astra Serif"/>
          <w:color w:val="000000" w:themeColor="text1"/>
          <w:sz w:val="28"/>
          <w:szCs w:val="28"/>
        </w:rPr>
        <w:t>.1</w:t>
      </w:r>
      <w:r w:rsidR="007B2F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D1CF7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Проведение </w:t>
      </w:r>
      <w:r w:rsidR="0080516D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до 10 апреля и до 1 </w:t>
      </w:r>
      <w:r w:rsidR="00295CCC">
        <w:rPr>
          <w:rFonts w:ascii="PT Astra Serif" w:hAnsi="PT Astra Serif"/>
          <w:color w:val="000000" w:themeColor="text1"/>
          <w:sz w:val="28"/>
          <w:szCs w:val="28"/>
        </w:rPr>
        <w:t>сентября</w:t>
      </w:r>
      <w:r w:rsidR="0080516D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2023 года</w:t>
      </w:r>
      <w:r w:rsidR="008D1CF7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противоаварийных тренировок в целях отработки действий, необходимых для возобновления передачи тепловой энергии от источников тепловой энергии после полного прекращения</w:t>
      </w:r>
      <w:r w:rsidR="00505335" w:rsidRPr="00BE646F">
        <w:rPr>
          <w:rFonts w:ascii="PT Astra Serif" w:hAnsi="PT Astra Serif"/>
          <w:color w:val="000000" w:themeColor="text1"/>
          <w:sz w:val="28"/>
          <w:szCs w:val="28"/>
        </w:rPr>
        <w:t xml:space="preserve"> подачи тепловой энергии её потребителям.</w:t>
      </w:r>
    </w:p>
    <w:p w:rsidR="00505335" w:rsidRPr="00BE646F" w:rsidRDefault="00D3350E" w:rsidP="00BB6B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646F">
        <w:rPr>
          <w:rFonts w:ascii="PT Astra Serif" w:hAnsi="PT Astra Serif"/>
          <w:sz w:val="28"/>
          <w:szCs w:val="28"/>
        </w:rPr>
        <w:t>5</w:t>
      </w:r>
      <w:r w:rsidR="005F37FE">
        <w:rPr>
          <w:rFonts w:ascii="PT Astra Serif" w:hAnsi="PT Astra Serif"/>
          <w:sz w:val="28"/>
          <w:szCs w:val="28"/>
        </w:rPr>
        <w:t>.</w:t>
      </w:r>
      <w:r w:rsidR="00505335" w:rsidRPr="00BE646F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="00427579" w:rsidRPr="00BE646F">
        <w:rPr>
          <w:rFonts w:ascii="PT Astra Serif" w:hAnsi="PT Astra Serif"/>
          <w:sz w:val="28"/>
          <w:szCs w:val="28"/>
        </w:rPr>
        <w:t>П</w:t>
      </w:r>
      <w:r w:rsidR="00505335" w:rsidRPr="00BE646F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«Сенгилеевский район»</w:t>
      </w:r>
      <w:r w:rsidR="00F15C97" w:rsidRPr="00BE646F">
        <w:rPr>
          <w:rFonts w:ascii="PT Astra Serif" w:hAnsi="PT Astra Serif"/>
          <w:sz w:val="28"/>
          <w:szCs w:val="28"/>
        </w:rPr>
        <w:t xml:space="preserve"> Ульян</w:t>
      </w:r>
      <w:r w:rsidR="00BE646F" w:rsidRPr="00BE646F">
        <w:rPr>
          <w:rFonts w:ascii="PT Astra Serif" w:hAnsi="PT Astra Serif"/>
          <w:sz w:val="28"/>
          <w:szCs w:val="28"/>
        </w:rPr>
        <w:t xml:space="preserve">овской области </w:t>
      </w:r>
      <w:r w:rsidR="00BE646F" w:rsidRPr="00BE646F">
        <w:rPr>
          <w:rFonts w:ascii="PT Astra Serif" w:hAnsi="PT Astra Serif"/>
          <w:sz w:val="28"/>
          <w:szCs w:val="28"/>
        </w:rPr>
        <w:lastRenderedPageBreak/>
        <w:t>от 11 апреля 2022</w:t>
      </w:r>
      <w:r w:rsidR="00F15C97" w:rsidRPr="00BE646F">
        <w:rPr>
          <w:rFonts w:ascii="PT Astra Serif" w:hAnsi="PT Astra Serif"/>
          <w:sz w:val="28"/>
          <w:szCs w:val="28"/>
        </w:rPr>
        <w:t xml:space="preserve"> года</w:t>
      </w:r>
      <w:r w:rsidR="00BE646F" w:rsidRPr="00BE646F">
        <w:rPr>
          <w:rFonts w:ascii="PT Astra Serif" w:hAnsi="PT Astra Serif"/>
          <w:sz w:val="28"/>
          <w:szCs w:val="28"/>
        </w:rPr>
        <w:t xml:space="preserve"> № 235</w:t>
      </w:r>
      <w:r w:rsidR="00980C84" w:rsidRPr="00BE646F">
        <w:rPr>
          <w:rFonts w:ascii="PT Astra Serif" w:hAnsi="PT Astra Serif"/>
          <w:sz w:val="28"/>
          <w:szCs w:val="28"/>
        </w:rPr>
        <w:t>-п «О подгото</w:t>
      </w:r>
      <w:r w:rsidR="00F05C13" w:rsidRPr="00BE646F">
        <w:rPr>
          <w:rFonts w:ascii="PT Astra Serif" w:hAnsi="PT Astra Serif"/>
          <w:sz w:val="28"/>
          <w:szCs w:val="28"/>
        </w:rPr>
        <w:t>вке к отопительному периоду 2022 и 2023</w:t>
      </w:r>
      <w:r w:rsidR="00980C84" w:rsidRPr="00BE646F">
        <w:rPr>
          <w:rFonts w:ascii="PT Astra Serif" w:hAnsi="PT Astra Serif"/>
          <w:sz w:val="28"/>
          <w:szCs w:val="28"/>
        </w:rPr>
        <w:t xml:space="preserve"> годов»</w:t>
      </w:r>
      <w:r w:rsidR="00F15C97" w:rsidRPr="00BE646F">
        <w:rPr>
          <w:rFonts w:ascii="PT Astra Serif" w:hAnsi="PT Astra Serif"/>
          <w:sz w:val="28"/>
          <w:szCs w:val="28"/>
        </w:rPr>
        <w:t>.</w:t>
      </w:r>
    </w:p>
    <w:p w:rsidR="009A002B" w:rsidRPr="00734954" w:rsidRDefault="00D3350E" w:rsidP="00BB6B4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17781C">
        <w:rPr>
          <w:rFonts w:ascii="PT Astra Serif" w:hAnsi="PT Astra Serif"/>
          <w:color w:val="000000" w:themeColor="text1"/>
          <w:sz w:val="28"/>
          <w:szCs w:val="28"/>
        </w:rPr>
        <w:t xml:space="preserve">и.о. 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 xml:space="preserve">Первого заместителя Главы Администрации муниципального образования «Сенгилеевский район» </w:t>
      </w:r>
      <w:proofErr w:type="spellStart"/>
      <w:r w:rsidR="0017781C">
        <w:rPr>
          <w:rFonts w:ascii="PT Astra Serif" w:hAnsi="PT Astra Serif"/>
          <w:color w:val="000000" w:themeColor="text1"/>
          <w:sz w:val="28"/>
          <w:szCs w:val="28"/>
        </w:rPr>
        <w:t>Цепцова</w:t>
      </w:r>
      <w:proofErr w:type="spellEnd"/>
      <w:r w:rsidR="0017781C">
        <w:rPr>
          <w:rFonts w:ascii="PT Astra Serif" w:hAnsi="PT Astra Serif"/>
          <w:color w:val="000000" w:themeColor="text1"/>
          <w:sz w:val="28"/>
          <w:szCs w:val="28"/>
        </w:rPr>
        <w:t xml:space="preserve"> Д.А.</w:t>
      </w:r>
    </w:p>
    <w:p w:rsidR="009A002B" w:rsidRPr="00734954" w:rsidRDefault="00D3350E" w:rsidP="00BB6B4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15C9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Настоящее</w:t>
      </w:r>
      <w:r w:rsidR="00BE4D65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постановление вступает в силу 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на следующий день </w:t>
      </w:r>
      <w:r w:rsidR="00BE4D65">
        <w:rPr>
          <w:rFonts w:ascii="PT Astra Serif" w:hAnsi="PT Astra Serif"/>
          <w:color w:val="000000" w:themeColor="text1"/>
          <w:sz w:val="28"/>
          <w:szCs w:val="28"/>
        </w:rPr>
        <w:t xml:space="preserve">после </w:t>
      </w:r>
      <w:r w:rsidR="00BB6B42">
        <w:rPr>
          <w:rFonts w:ascii="PT Astra Serif" w:hAnsi="PT Astra Serif"/>
          <w:color w:val="000000" w:themeColor="text1"/>
          <w:sz w:val="28"/>
          <w:szCs w:val="28"/>
        </w:rPr>
        <w:t xml:space="preserve">дня </w:t>
      </w:r>
      <w:r w:rsidR="009A002B" w:rsidRPr="00734954">
        <w:rPr>
          <w:rFonts w:ascii="PT Astra Serif" w:hAnsi="PT Astra Serif"/>
          <w:color w:val="000000" w:themeColor="text1"/>
          <w:sz w:val="28"/>
          <w:szCs w:val="28"/>
        </w:rPr>
        <w:t>его обнародования.</w:t>
      </w:r>
    </w:p>
    <w:p w:rsidR="009A002B" w:rsidRPr="00734954" w:rsidRDefault="009A002B" w:rsidP="00BB6B4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A002B" w:rsidRPr="00734954" w:rsidRDefault="009A002B" w:rsidP="009A002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A002B" w:rsidRPr="00734954" w:rsidRDefault="009A002B" w:rsidP="009A002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4954">
        <w:rPr>
          <w:rFonts w:ascii="PT Astra Serif" w:hAnsi="PT Astra Serif"/>
          <w:color w:val="000000" w:themeColor="text1"/>
          <w:sz w:val="28"/>
          <w:szCs w:val="28"/>
        </w:rPr>
        <w:t>Глав</w:t>
      </w:r>
      <w:r w:rsidR="00BE1F9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</w:t>
      </w:r>
    </w:p>
    <w:p w:rsidR="009A002B" w:rsidRPr="00734954" w:rsidRDefault="009A002B" w:rsidP="009A002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4954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</w:p>
    <w:p w:rsidR="009A002B" w:rsidRDefault="009A002B" w:rsidP="00F15C9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«Сенгилеевский район»   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ab/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ab/>
        <w:t xml:space="preserve">                                    </w:t>
      </w:r>
      <w:r w:rsidR="005F37FE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        </w:t>
      </w:r>
      <w:r w:rsidR="00F15C97">
        <w:rPr>
          <w:rFonts w:ascii="PT Astra Serif" w:hAnsi="PT Astra Serif"/>
          <w:color w:val="000000" w:themeColor="text1"/>
          <w:sz w:val="28"/>
          <w:szCs w:val="28"/>
        </w:rPr>
        <w:t>М.Н.Самаркин</w:t>
      </w:r>
    </w:p>
    <w:p w:rsidR="00F15C97" w:rsidRDefault="00F15C97" w:rsidP="00F15C9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sectPr w:rsidR="00F15C97" w:rsidSect="0010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02B"/>
    <w:rsid w:val="00000320"/>
    <w:rsid w:val="00007AC3"/>
    <w:rsid w:val="000117BF"/>
    <w:rsid w:val="000340A9"/>
    <w:rsid w:val="000B2FD7"/>
    <w:rsid w:val="000B7598"/>
    <w:rsid w:val="000C2DE0"/>
    <w:rsid w:val="000C2E75"/>
    <w:rsid w:val="001031CA"/>
    <w:rsid w:val="00110D4E"/>
    <w:rsid w:val="001230FB"/>
    <w:rsid w:val="00135B08"/>
    <w:rsid w:val="0014255C"/>
    <w:rsid w:val="00153DA2"/>
    <w:rsid w:val="0015543B"/>
    <w:rsid w:val="00165819"/>
    <w:rsid w:val="0016683C"/>
    <w:rsid w:val="00172CAD"/>
    <w:rsid w:val="0017781C"/>
    <w:rsid w:val="00187C2F"/>
    <w:rsid w:val="001B27F7"/>
    <w:rsid w:val="001B589F"/>
    <w:rsid w:val="001C2CED"/>
    <w:rsid w:val="001E05E6"/>
    <w:rsid w:val="001E4F47"/>
    <w:rsid w:val="001F1845"/>
    <w:rsid w:val="001F69C1"/>
    <w:rsid w:val="00210438"/>
    <w:rsid w:val="002145AE"/>
    <w:rsid w:val="002419B8"/>
    <w:rsid w:val="0024495C"/>
    <w:rsid w:val="002511D7"/>
    <w:rsid w:val="002732E2"/>
    <w:rsid w:val="0028460B"/>
    <w:rsid w:val="00293BD9"/>
    <w:rsid w:val="00295CCC"/>
    <w:rsid w:val="002B0F4A"/>
    <w:rsid w:val="002C001C"/>
    <w:rsid w:val="002F24D3"/>
    <w:rsid w:val="00310E4D"/>
    <w:rsid w:val="003179E5"/>
    <w:rsid w:val="00335D06"/>
    <w:rsid w:val="003429B1"/>
    <w:rsid w:val="003509D9"/>
    <w:rsid w:val="00361F03"/>
    <w:rsid w:val="00384BB8"/>
    <w:rsid w:val="0038573B"/>
    <w:rsid w:val="003B64EA"/>
    <w:rsid w:val="003B6E5B"/>
    <w:rsid w:val="003C41F7"/>
    <w:rsid w:val="003D0791"/>
    <w:rsid w:val="003D373B"/>
    <w:rsid w:val="003E14F1"/>
    <w:rsid w:val="003F0B23"/>
    <w:rsid w:val="003F49B5"/>
    <w:rsid w:val="004011AC"/>
    <w:rsid w:val="00427579"/>
    <w:rsid w:val="004458D9"/>
    <w:rsid w:val="00471488"/>
    <w:rsid w:val="00493BDA"/>
    <w:rsid w:val="004B437E"/>
    <w:rsid w:val="004D16E7"/>
    <w:rsid w:val="004F69E7"/>
    <w:rsid w:val="00505335"/>
    <w:rsid w:val="00527A3E"/>
    <w:rsid w:val="0053631E"/>
    <w:rsid w:val="00581591"/>
    <w:rsid w:val="005836A7"/>
    <w:rsid w:val="00586E98"/>
    <w:rsid w:val="00595F91"/>
    <w:rsid w:val="005E6B54"/>
    <w:rsid w:val="005F37FE"/>
    <w:rsid w:val="00602B4C"/>
    <w:rsid w:val="00602EBF"/>
    <w:rsid w:val="00615D62"/>
    <w:rsid w:val="006523FD"/>
    <w:rsid w:val="00694109"/>
    <w:rsid w:val="00694334"/>
    <w:rsid w:val="006A1882"/>
    <w:rsid w:val="006A1E6D"/>
    <w:rsid w:val="006B7F1B"/>
    <w:rsid w:val="006C69F5"/>
    <w:rsid w:val="006D00DF"/>
    <w:rsid w:val="006D09DA"/>
    <w:rsid w:val="006D4CA1"/>
    <w:rsid w:val="006E7376"/>
    <w:rsid w:val="006E7706"/>
    <w:rsid w:val="00712349"/>
    <w:rsid w:val="007228E9"/>
    <w:rsid w:val="00734954"/>
    <w:rsid w:val="0073779D"/>
    <w:rsid w:val="007576EB"/>
    <w:rsid w:val="007838A5"/>
    <w:rsid w:val="00783C0C"/>
    <w:rsid w:val="00784771"/>
    <w:rsid w:val="007A1919"/>
    <w:rsid w:val="007B2FBC"/>
    <w:rsid w:val="007B7441"/>
    <w:rsid w:val="007B7C22"/>
    <w:rsid w:val="007D0E5F"/>
    <w:rsid w:val="007D34AC"/>
    <w:rsid w:val="007D393C"/>
    <w:rsid w:val="007D43A1"/>
    <w:rsid w:val="007F0544"/>
    <w:rsid w:val="007F5EAE"/>
    <w:rsid w:val="008002F8"/>
    <w:rsid w:val="0080516D"/>
    <w:rsid w:val="00817A41"/>
    <w:rsid w:val="00823382"/>
    <w:rsid w:val="00851C33"/>
    <w:rsid w:val="00856EC8"/>
    <w:rsid w:val="00874D19"/>
    <w:rsid w:val="0087797A"/>
    <w:rsid w:val="00896282"/>
    <w:rsid w:val="008A5479"/>
    <w:rsid w:val="008B43FE"/>
    <w:rsid w:val="008D1CF7"/>
    <w:rsid w:val="008E60EE"/>
    <w:rsid w:val="008E65FC"/>
    <w:rsid w:val="009041B3"/>
    <w:rsid w:val="009058EB"/>
    <w:rsid w:val="00915594"/>
    <w:rsid w:val="00946C06"/>
    <w:rsid w:val="009718EC"/>
    <w:rsid w:val="00980BAA"/>
    <w:rsid w:val="00980C84"/>
    <w:rsid w:val="009A002B"/>
    <w:rsid w:val="009B7AA0"/>
    <w:rsid w:val="009D24CA"/>
    <w:rsid w:val="009E43C6"/>
    <w:rsid w:val="009F6256"/>
    <w:rsid w:val="009F6734"/>
    <w:rsid w:val="00A01B87"/>
    <w:rsid w:val="00A112E8"/>
    <w:rsid w:val="00A23C07"/>
    <w:rsid w:val="00A309A7"/>
    <w:rsid w:val="00A60A36"/>
    <w:rsid w:val="00A91FBD"/>
    <w:rsid w:val="00A96AC2"/>
    <w:rsid w:val="00AB1882"/>
    <w:rsid w:val="00AE16FD"/>
    <w:rsid w:val="00AF4303"/>
    <w:rsid w:val="00AF6B28"/>
    <w:rsid w:val="00B27F5D"/>
    <w:rsid w:val="00B4085D"/>
    <w:rsid w:val="00B5277A"/>
    <w:rsid w:val="00B97FA5"/>
    <w:rsid w:val="00BA0497"/>
    <w:rsid w:val="00BB6B42"/>
    <w:rsid w:val="00BE1F92"/>
    <w:rsid w:val="00BE4D65"/>
    <w:rsid w:val="00BE646F"/>
    <w:rsid w:val="00BF76BF"/>
    <w:rsid w:val="00C03F8D"/>
    <w:rsid w:val="00C275FB"/>
    <w:rsid w:val="00C30C14"/>
    <w:rsid w:val="00C36E3A"/>
    <w:rsid w:val="00C73235"/>
    <w:rsid w:val="00C814B7"/>
    <w:rsid w:val="00CB5D3E"/>
    <w:rsid w:val="00D0324C"/>
    <w:rsid w:val="00D03C1A"/>
    <w:rsid w:val="00D23C15"/>
    <w:rsid w:val="00D3350E"/>
    <w:rsid w:val="00D41E3E"/>
    <w:rsid w:val="00D535F5"/>
    <w:rsid w:val="00D54FDD"/>
    <w:rsid w:val="00D5591E"/>
    <w:rsid w:val="00D6394D"/>
    <w:rsid w:val="00D71539"/>
    <w:rsid w:val="00D8797C"/>
    <w:rsid w:val="00DA22EB"/>
    <w:rsid w:val="00DA30BB"/>
    <w:rsid w:val="00DF6AD8"/>
    <w:rsid w:val="00E05908"/>
    <w:rsid w:val="00E05965"/>
    <w:rsid w:val="00E116DB"/>
    <w:rsid w:val="00E222EF"/>
    <w:rsid w:val="00E257F2"/>
    <w:rsid w:val="00E51F32"/>
    <w:rsid w:val="00E57989"/>
    <w:rsid w:val="00EB1EA0"/>
    <w:rsid w:val="00EC34CF"/>
    <w:rsid w:val="00ED2C8B"/>
    <w:rsid w:val="00EE029B"/>
    <w:rsid w:val="00EE6570"/>
    <w:rsid w:val="00EF589A"/>
    <w:rsid w:val="00F03DA2"/>
    <w:rsid w:val="00F05C13"/>
    <w:rsid w:val="00F12A04"/>
    <w:rsid w:val="00F13216"/>
    <w:rsid w:val="00F15C97"/>
    <w:rsid w:val="00F206B8"/>
    <w:rsid w:val="00F52537"/>
    <w:rsid w:val="00F67D5D"/>
    <w:rsid w:val="00F72FD9"/>
    <w:rsid w:val="00F81CEA"/>
    <w:rsid w:val="00FC4402"/>
    <w:rsid w:val="00FD10A2"/>
    <w:rsid w:val="00F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511D7"/>
    <w:pPr>
      <w:ind w:right="-2"/>
      <w:jc w:val="both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2511D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C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C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qFormat/>
    <w:rsid w:val="00110D4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ADMIN1</cp:lastModifiedBy>
  <cp:revision>40</cp:revision>
  <cp:lastPrinted>2023-04-18T12:49:00Z</cp:lastPrinted>
  <dcterms:created xsi:type="dcterms:W3CDTF">2022-04-05T12:11:00Z</dcterms:created>
  <dcterms:modified xsi:type="dcterms:W3CDTF">2023-04-20T10:02:00Z</dcterms:modified>
</cp:coreProperties>
</file>