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27" w:rsidRPr="00620027" w:rsidRDefault="00620027" w:rsidP="00620027">
      <w:pPr>
        <w:spacing w:line="228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20027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№ </w:t>
      </w:r>
      <w:r w:rsidR="008E7CA8">
        <w:rPr>
          <w:rFonts w:ascii="PT Astra Serif" w:eastAsia="Calibri" w:hAnsi="PT Astra Serif"/>
          <w:sz w:val="28"/>
          <w:szCs w:val="28"/>
          <w:lang w:eastAsia="en-US"/>
        </w:rPr>
        <w:t>2</w:t>
      </w:r>
    </w:p>
    <w:p w:rsidR="00620027" w:rsidRPr="00620027" w:rsidRDefault="00620027" w:rsidP="00620027">
      <w:pPr>
        <w:spacing w:line="228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20027">
        <w:rPr>
          <w:rFonts w:ascii="PT Astra Serif" w:eastAsia="Calibri" w:hAnsi="PT Astra Serif"/>
          <w:sz w:val="28"/>
          <w:szCs w:val="28"/>
          <w:lang w:eastAsia="en-US"/>
        </w:rPr>
        <w:t>к распоряжению Министерства жилищно-коммунального хозяйства</w:t>
      </w:r>
    </w:p>
    <w:p w:rsidR="00620027" w:rsidRPr="00620027" w:rsidRDefault="00620027" w:rsidP="00620027">
      <w:pPr>
        <w:spacing w:line="228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20027">
        <w:rPr>
          <w:rFonts w:ascii="PT Astra Serif" w:eastAsia="Calibri" w:hAnsi="PT Astra Serif"/>
          <w:sz w:val="28"/>
          <w:szCs w:val="28"/>
          <w:lang w:eastAsia="en-US"/>
        </w:rPr>
        <w:t>и строительства Ульяновской области</w:t>
      </w:r>
    </w:p>
    <w:p w:rsidR="00C03A4E" w:rsidRPr="00C03A4E" w:rsidRDefault="00C03A4E" w:rsidP="00C03A4E">
      <w:pPr>
        <w:ind w:left="9781"/>
        <w:jc w:val="center"/>
        <w:rPr>
          <w:rFonts w:ascii="PT Astra Serif" w:eastAsiaTheme="minorEastAsia" w:hAnsi="PT Astra Serif" w:cstheme="minorBidi"/>
          <w:b/>
          <w:bCs/>
          <w:sz w:val="28"/>
          <w:szCs w:val="28"/>
        </w:rPr>
      </w:pPr>
      <w:r w:rsidRPr="00C03A4E">
        <w:rPr>
          <w:rFonts w:ascii="PT Astra Serif" w:eastAsia="Calibri" w:hAnsi="PT Astra Serif" w:cstheme="minorBidi"/>
          <w:sz w:val="28"/>
          <w:szCs w:val="28"/>
          <w:lang w:eastAsia="en-US"/>
        </w:rPr>
        <w:t xml:space="preserve">от </w:t>
      </w:r>
      <w:r w:rsidRPr="00C03A4E">
        <w:rPr>
          <w:rFonts w:ascii="PT Astra Serif" w:eastAsiaTheme="minorEastAsia" w:hAnsi="PT Astra Serif" w:cstheme="minorBidi"/>
          <w:sz w:val="27"/>
          <w:szCs w:val="27"/>
        </w:rPr>
        <w:t>_</w:t>
      </w:r>
      <w:r w:rsidRPr="00C03A4E">
        <w:rPr>
          <w:rFonts w:ascii="PT Astra Serif" w:eastAsiaTheme="minorEastAsia" w:hAnsi="PT Astra Serif" w:cstheme="minorBidi"/>
          <w:sz w:val="27"/>
          <w:szCs w:val="27"/>
          <w:u w:val="single"/>
        </w:rPr>
        <w:t>01.08.2022</w:t>
      </w:r>
      <w:r w:rsidRPr="00C03A4E">
        <w:rPr>
          <w:rFonts w:ascii="PT Astra Serif" w:eastAsiaTheme="minorEastAsia" w:hAnsi="PT Astra Serif" w:cstheme="minorBidi"/>
          <w:sz w:val="27"/>
          <w:szCs w:val="27"/>
        </w:rPr>
        <w:t>___</w:t>
      </w:r>
      <w:r w:rsidRPr="00C03A4E">
        <w:rPr>
          <w:rFonts w:ascii="PT Astra Serif" w:eastAsiaTheme="minorEastAsia" w:hAnsi="PT Astra Serif" w:cstheme="minorBidi"/>
          <w:sz w:val="28"/>
          <w:szCs w:val="28"/>
        </w:rPr>
        <w:t xml:space="preserve"> № </w:t>
      </w:r>
      <w:r w:rsidRPr="00C03A4E">
        <w:rPr>
          <w:rFonts w:ascii="PT Astra Serif" w:eastAsiaTheme="minorEastAsia" w:hAnsi="PT Astra Serif" w:cstheme="minorBidi"/>
          <w:sz w:val="27"/>
          <w:szCs w:val="27"/>
        </w:rPr>
        <w:t>_</w:t>
      </w:r>
      <w:r w:rsidRPr="00C03A4E">
        <w:rPr>
          <w:rFonts w:ascii="PT Astra Serif" w:eastAsiaTheme="minorEastAsia" w:hAnsi="PT Astra Serif" w:cstheme="minorBidi"/>
          <w:sz w:val="27"/>
          <w:szCs w:val="27"/>
          <w:u w:val="single"/>
        </w:rPr>
        <w:t>578-од</w:t>
      </w:r>
      <w:r w:rsidRPr="00C03A4E">
        <w:rPr>
          <w:rFonts w:ascii="PT Astra Serif" w:eastAsiaTheme="minorEastAsia" w:hAnsi="PT Astra Serif" w:cstheme="minorBidi"/>
          <w:sz w:val="27"/>
          <w:szCs w:val="27"/>
        </w:rPr>
        <w:t>___</w:t>
      </w:r>
    </w:p>
    <w:p w:rsidR="00CA3CE2" w:rsidRPr="00620027" w:rsidRDefault="00CA3CE2" w:rsidP="00CA3CE2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CA3CE2" w:rsidRDefault="00CA3CE2" w:rsidP="00CA3C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20027">
        <w:rPr>
          <w:rFonts w:ascii="PT Astra Serif" w:hAnsi="PT Astra Serif"/>
          <w:b/>
          <w:bCs/>
          <w:sz w:val="28"/>
          <w:szCs w:val="28"/>
        </w:rPr>
        <w:t>Алгоритм действий инвестора по процедурам подключения к электрическим сетям</w:t>
      </w:r>
      <w:r w:rsidRPr="00620027">
        <w:rPr>
          <w:rFonts w:ascii="PT Astra Serif" w:hAnsi="PT Astra Serif"/>
          <w:b/>
          <w:bCs/>
          <w:sz w:val="28"/>
          <w:szCs w:val="28"/>
        </w:rPr>
        <w:br/>
        <w:t>(средний и крупный бизнес – свыше 150 кВт)</w:t>
      </w:r>
    </w:p>
    <w:p w:rsidR="00620027" w:rsidRDefault="00620027" w:rsidP="00CA3C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3"/>
        <w:tblW w:w="15568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70"/>
        <w:gridCol w:w="1349"/>
        <w:gridCol w:w="992"/>
        <w:gridCol w:w="851"/>
        <w:gridCol w:w="2903"/>
        <w:gridCol w:w="1276"/>
        <w:gridCol w:w="1417"/>
        <w:gridCol w:w="1208"/>
        <w:gridCol w:w="3303"/>
      </w:tblGrid>
      <w:tr w:rsidR="00620027" w:rsidRPr="00620027" w:rsidTr="0032793D">
        <w:trPr>
          <w:trHeight w:val="340"/>
          <w:tblHeader/>
          <w:jc w:val="center"/>
        </w:trPr>
        <w:tc>
          <w:tcPr>
            <w:tcW w:w="499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№</w:t>
            </w:r>
          </w:p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1770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Шаг алгоритма (Процедура)</w:t>
            </w:r>
          </w:p>
        </w:tc>
        <w:tc>
          <w:tcPr>
            <w:tcW w:w="1349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Срок фактический</w:t>
            </w:r>
          </w:p>
        </w:tc>
        <w:tc>
          <w:tcPr>
            <w:tcW w:w="992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Срок целевой</w:t>
            </w:r>
          </w:p>
        </w:tc>
        <w:tc>
          <w:tcPr>
            <w:tcW w:w="851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Кол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ичество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док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умент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ов</w:t>
            </w:r>
          </w:p>
        </w:tc>
        <w:tc>
          <w:tcPr>
            <w:tcW w:w="2903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Входящие документы</w:t>
            </w:r>
          </w:p>
        </w:tc>
        <w:tc>
          <w:tcPr>
            <w:tcW w:w="1276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1417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208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3303" w:type="dxa"/>
            <w:vAlign w:val="center"/>
          </w:tcPr>
          <w:p w:rsidR="00620027" w:rsidRPr="00620027" w:rsidRDefault="00620027" w:rsidP="00AB2E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Примечание</w:t>
            </w:r>
          </w:p>
        </w:tc>
      </w:tr>
    </w:tbl>
    <w:p w:rsidR="00CA3CE2" w:rsidRPr="00620027" w:rsidRDefault="00CA3CE2" w:rsidP="00CA3CE2">
      <w:pPr>
        <w:autoSpaceDE w:val="0"/>
        <w:autoSpaceDN w:val="0"/>
        <w:adjustRightInd w:val="0"/>
        <w:rPr>
          <w:rFonts w:ascii="PT Astra Serif" w:hAnsi="PT Astra Serif"/>
          <w:b/>
          <w:bCs/>
          <w:sz w:val="2"/>
          <w:szCs w:val="2"/>
        </w:rPr>
      </w:pPr>
    </w:p>
    <w:tbl>
      <w:tblPr>
        <w:tblStyle w:val="a3"/>
        <w:tblW w:w="15568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1770"/>
        <w:gridCol w:w="1349"/>
        <w:gridCol w:w="992"/>
        <w:gridCol w:w="851"/>
        <w:gridCol w:w="2903"/>
        <w:gridCol w:w="1276"/>
        <w:gridCol w:w="1417"/>
        <w:gridCol w:w="1208"/>
        <w:gridCol w:w="3303"/>
      </w:tblGrid>
      <w:tr w:rsidR="00CA3CE2" w:rsidRPr="00620027" w:rsidTr="0032793D">
        <w:trPr>
          <w:trHeight w:val="138"/>
          <w:tblHeader/>
          <w:jc w:val="center"/>
        </w:trPr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6200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:rsidR="00CA3CE2" w:rsidRPr="00620027" w:rsidRDefault="00620027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</w:t>
            </w:r>
          </w:p>
        </w:tc>
      </w:tr>
      <w:tr w:rsidR="00CA3CE2" w:rsidRPr="00620027" w:rsidTr="0032793D">
        <w:trPr>
          <w:trHeight w:val="340"/>
          <w:jc w:val="center"/>
        </w:trPr>
        <w:tc>
          <w:tcPr>
            <w:tcW w:w="499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Подача инвестором заявки на технологическое присоединение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1. Заявка на технологическое присоединение 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2. План расположения;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3. Перечень и мощность устрой</w:t>
            </w: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ств дл</w:t>
            </w:r>
            <w:proofErr w:type="gram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я присоединения к противоаварийной автоматике;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4. Копия права собственности (или иного законного основания);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5. Выписка из Единого государственного реестра юридических лиц, Единого государственного реестра индивидуальных предпринимателей;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6. Для особо крупных объектов (свыше 50 МВт) схема внешнего электроснабжения;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7. Однолинейная схема по сетям 35 кВ и выше с указанием возможности резервирования от собственных источников энергоснабжения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Уведомление о принятии/отказе в принятии заявки в работу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3CE2" w:rsidRPr="00620027" w:rsidRDefault="00CA3CE2" w:rsidP="00C50B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Пункт 12 Правил технологического присоединения, утвержденных постановлением Правительства Российской Федерации от 27</w:t>
            </w:r>
            <w:r w:rsidR="00C50B6E">
              <w:rPr>
                <w:rFonts w:ascii="PT Astra Serif" w:hAnsi="PT Astra Serif"/>
                <w:bCs/>
                <w:sz w:val="20"/>
                <w:szCs w:val="20"/>
              </w:rPr>
              <w:t>.12.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2004 № 861 (далее – Правила ТП)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Средний и крупный бизнес – свыше 150 кВт</w:t>
            </w: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u w:val="single"/>
              </w:rPr>
            </w:pP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</w:t>
            </w:r>
            <w:r w:rsidR="00F45CDB">
              <w:rPr>
                <w:rFonts w:ascii="PT Astra Serif" w:hAnsi="PT Astra Serif"/>
                <w:bCs/>
                <w:sz w:val="20"/>
                <w:szCs w:val="20"/>
              </w:rPr>
              <w:t>ектов электросетевого хозяйства</w:t>
            </w:r>
            <w:proofErr w:type="gramEnd"/>
          </w:p>
        </w:tc>
      </w:tr>
      <w:tr w:rsidR="00CA3CE2" w:rsidRPr="00620027" w:rsidTr="0032793D">
        <w:trPr>
          <w:trHeight w:val="340"/>
          <w:jc w:val="center"/>
        </w:trPr>
        <w:tc>
          <w:tcPr>
            <w:tcW w:w="499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Выдача и подписание договора технологического присоединения и договора энергоснабжения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20 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br/>
              <w:t>рабочих дней (при необходимости согласования с системным операторо</w:t>
            </w: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м–</w:t>
            </w:r>
            <w:proofErr w:type="gram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в течение 3 рабочих дней после согласования технических условий системным оператором)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При </w:t>
            </w: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индивидуальном проекте</w:t>
            </w:r>
            <w:proofErr w:type="gram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– в течение 3 рабочих дней после утверждения уполномоченным органом платы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20 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br/>
              <w:t>рабочих дней (при необходимости согласования с системным операторо</w:t>
            </w: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м–</w:t>
            </w:r>
            <w:proofErr w:type="gram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в течение 3 рабочих дней после согласования технических условий системным оператором)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При </w:t>
            </w: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индивидуальном проекте</w:t>
            </w:r>
            <w:proofErr w:type="gram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– в течение 3 рабочих дней после утверждения уполномоченным органом платы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–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От инвестора не требуется предоставление документов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Проект договора об осуществлении технологического присоединения и договора энергоснабжения (при осуществлении параллельного заключения (до 670 кВт – в обязательном порядке))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Пункты 9, 10, 15 Правил ТП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Средний и крупный бизнес – свыше 150 кВт</w:t>
            </w: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Пересмотр целевых сроков для субъектов среднего и крупного бизнеса возможен при условии сокращения сроков утверждения платы органами исполнительной власти субъекта Российской Федерации до 10 дней.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Справочно</w:t>
            </w:r>
            <w:proofErr w:type="spell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:</w:t>
            </w:r>
          </w:p>
          <w:p w:rsidR="00CA3CE2" w:rsidRPr="00620027" w:rsidRDefault="00F45CDB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96F7F">
              <w:rPr>
                <w:rFonts w:ascii="PT Astra Serif" w:hAnsi="PT Astra Serif"/>
                <w:bCs/>
                <w:sz w:val="20"/>
                <w:szCs w:val="20"/>
              </w:rPr>
              <w:t>Агентство по регулированию цен и тарифов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Ульяновской области</w:t>
            </w:r>
            <w:r w:rsidR="00CA3CE2"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утверждает плату за технологическое присоединение по </w:t>
            </w:r>
            <w:proofErr w:type="gramStart"/>
            <w:r w:rsidR="00CA3CE2" w:rsidRPr="00620027">
              <w:rPr>
                <w:rFonts w:ascii="PT Astra Serif" w:hAnsi="PT Astra Serif"/>
                <w:bCs/>
                <w:sz w:val="20"/>
                <w:szCs w:val="20"/>
              </w:rPr>
              <w:t>индивидуальному проекту</w:t>
            </w:r>
            <w:proofErr w:type="gramEnd"/>
            <w:r w:rsidR="00CA3CE2"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В случае если технические условия подлежат согласованию с соответствующим субъектом оперативно-диспетчерского управления, срок утверждения платы за технологическое присоединение по </w:t>
            </w: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индивидуальному проекту</w:t>
            </w:r>
            <w:proofErr w:type="gram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устанавливается </w:t>
            </w:r>
            <w:r w:rsidR="00F45CDB" w:rsidRPr="00F96F7F">
              <w:rPr>
                <w:rFonts w:ascii="PT Astra Serif" w:hAnsi="PT Astra Serif"/>
                <w:bCs/>
                <w:sz w:val="20"/>
                <w:szCs w:val="20"/>
              </w:rPr>
              <w:t>Агентство</w:t>
            </w:r>
            <w:r w:rsidR="00F45CDB">
              <w:rPr>
                <w:rFonts w:ascii="PT Astra Serif" w:hAnsi="PT Astra Serif"/>
                <w:bCs/>
                <w:sz w:val="20"/>
                <w:szCs w:val="20"/>
              </w:rPr>
              <w:t>м</w:t>
            </w:r>
            <w:r w:rsidR="00F45CDB" w:rsidRPr="00F96F7F">
              <w:rPr>
                <w:rFonts w:ascii="PT Astra Serif" w:hAnsi="PT Astra Serif"/>
                <w:bCs/>
                <w:sz w:val="20"/>
                <w:szCs w:val="20"/>
              </w:rPr>
              <w:t xml:space="preserve"> по регулированию цен и тарифов</w:t>
            </w:r>
            <w:r w:rsidR="00F45CDB">
              <w:rPr>
                <w:rFonts w:ascii="PT Astra Serif" w:hAnsi="PT Astra Serif"/>
                <w:bCs/>
                <w:sz w:val="20"/>
                <w:szCs w:val="20"/>
              </w:rPr>
              <w:t xml:space="preserve"> Ульяновской области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. При этом указанный срок не может 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превышать 45 рабочих дней.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Повышению удобства подачи заявки будет способствовать реализация следующих мероприятий: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1. Обеспечено автоматическое предоставление сетевой организации информации, подлежащей указанию инвестором в заявке, из государственных информационных систем.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2. Интеграция информационных систем сетевых организаций с инфраструктурой Единой системы</w:t>
            </w:r>
            <w:r w:rsidR="00F45CDB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идентификации и аутентификации</w:t>
            </w:r>
          </w:p>
        </w:tc>
      </w:tr>
      <w:tr w:rsidR="00CA3CE2" w:rsidRPr="00620027" w:rsidTr="0032793D">
        <w:trPr>
          <w:trHeight w:val="340"/>
          <w:jc w:val="center"/>
        </w:trPr>
        <w:tc>
          <w:tcPr>
            <w:tcW w:w="499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Выполнение строительных работ и окончательное подключение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от 4 месяцев до 2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от 4 месяцев до 2 лет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Уведомление о выполнении технических условий с приложением следующих документов: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1. Копия сертификатов соответствия на электрооборудование (если оборудование подлежит обязательной сертификации) и (или) сопроводительную техническую документацию (технические паспорта оборудования), содержащую сведения о сертификации, информацию о технических параметрах и характеристиках энергопринимающих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2. </w:t>
            </w: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Копия разделов проектной документации, предусматривающих 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 в случае если такая документация не была представлена заявителем в сетевую организацию до направления заявителем в</w:t>
            </w:r>
            <w:proofErr w:type="gram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сетевую организацию уведомления о выполнении технических условий;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3. Нормальные (временные нормальные) схемы электрических соединений объектов электроэнергетики, строительство (реконструкция) или технологическое присоединение которых осуществляются в рамках выполнения технических условий;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4. </w:t>
            </w: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Документы, 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функционально-логические схемы, схемы программируемой логики, данные по конфигурированию и </w:t>
            </w:r>
            <w:proofErr w:type="spell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параметрированию</w:t>
            </w:r>
            <w:proofErr w:type="spell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устройств (комплексов) релейной защиты и автоматики, исполнительные схемы;</w:t>
            </w:r>
            <w:proofErr w:type="gramEnd"/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5. Документы,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</w:t>
            </w:r>
            <w:proofErr w:type="gram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дств св</w:t>
            </w:r>
            <w:proofErr w:type="gram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язи;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6. Документ, подписанный соответственно заявителем или сетевой организацией, подтверждающий выполнение мероприятий по вводу в работу </w:t>
            </w:r>
            <w:proofErr w:type="spell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энергопринимающего</w:t>
            </w:r>
            <w:proofErr w:type="spell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 устройства или объекта электроэнергетики, включая проведение пусконаладочных работ, приемо-сдаточных и иных испытаний;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7. Документы, содержащие информацию о результатах проведения пусконаладочных работ, приемо-сдаточных и иных испытаний.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 Акт об осуществлении технологического присоединения;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2. Акт о выполнении технических условий;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3. Акт допуска прибора учета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Пункты 85, 86, 93 Правил ТП 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Средний и крупный бизнес – свыше 150 кВт</w:t>
            </w: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Соблюдению нормативных сроков реализации подключения способствует исполнение следующих мероприятий: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1. на сайте сетевых организаций обеспечено наличие информации по центрам питания с указанием объема свободной для технологического присоединения мощности (подпункт «г» пункта 19 Стандартов раскрытия информации, утвержденных постановлением Правительства Российской Федерации от 21 января 2004 г. № 24</w:t>
            </w:r>
            <w:r w:rsidRPr="0062002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«Об утверждении стандартов раскрытия информации субъектами оптового и розничных рынков электрической энергии»).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2. Органами исполнительной власти субъекта Российской Федерации для целей реализации инвестиционных проектов предоставляются земельные участки, не требующие значительного объема сетевого строительства.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3. Инвестором с сетевой организацией заключен договор «Технологическое присоединение под ключ», работы на стороне заявителя также выполняются сетевой организацией.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Пересмотр целевых сроков возможен после реализации следующих мероприятий: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1. Сокращение сроков оформления прав на земельные участки.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2. Сетевым организациям обеспечен доступ к следующим информационным системам: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а) Федеральной государственной информационной системе «Единый государственный реестр недвижимости» Федеральной службы государственной регистрации, кадастра и картографии (</w:t>
            </w:r>
            <w:proofErr w:type="spell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Росреестр</w:t>
            </w:r>
            <w:proofErr w:type="spell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) с возможностью бесплатного получения выписок об объектах недвижимости из ЕГРН;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б) Информационной системе, содержащей сведения о заключенных договорах аренды земельных участков (краткосрочных и долгосрочных), сведения об </w:t>
            </w:r>
            <w:proofErr w:type="spell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имущественно</w:t>
            </w:r>
            <w:proofErr w:type="spell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-правовом статусе земельных участков;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в) Информационной системе, содержащей сведения отдела геолого-геодезической службы и отдела подземных сооружений.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3.</w:t>
            </w:r>
            <w:r w:rsidRPr="00620027">
              <w:rPr>
                <w:rFonts w:ascii="PT Astra Serif" w:hAnsi="PT Astra Serif"/>
                <w:sz w:val="20"/>
                <w:szCs w:val="20"/>
              </w:rPr>
              <w:t> </w:t>
            </w: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Обеспечена возможность осуществления сверки сетей с владельцами инженерных коммуникаций в рамках «одного окна».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4. Сокращение сроков получения актуальных материалов </w:t>
            </w:r>
            <w:proofErr w:type="spell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топосъемки</w:t>
            </w:r>
            <w:proofErr w:type="spell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5. Уменьшение срока проведения торгово-закупочных процедур.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6. Обеспечение органами исполнительной власти субъекта Российской Федерации возможности сетевых организаций осуществлять оформление исходно-разрешительной и согласование проектной документации в режиме «одного окна» в течение 10 рабочих дней.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7. 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8. Введение уведомительного порядка оформления ордера (разрешения) на производство земляных работ, установку временных ограждений и размещение временных объектов.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9. Обеспечена компенсация экономически обоснованных расходов сетевой организации, не включаемых в плату за технологическое присоединение.</w:t>
            </w:r>
          </w:p>
          <w:p w:rsidR="00CA3CE2" w:rsidRPr="00620027" w:rsidRDefault="00CA3CE2" w:rsidP="00454A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20027">
              <w:rPr>
                <w:rFonts w:ascii="PT Astra Serif" w:hAnsi="PT Astra Serif"/>
                <w:bCs/>
                <w:sz w:val="20"/>
                <w:szCs w:val="20"/>
              </w:rPr>
              <w:t xml:space="preserve">10. Сокращен срок получения необходимых разрешений </w:t>
            </w:r>
            <w:proofErr w:type="spellStart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Ростехнадзора</w:t>
            </w:r>
            <w:proofErr w:type="spellEnd"/>
            <w:r w:rsidRPr="00620027">
              <w:rPr>
                <w:rFonts w:ascii="PT Astra Serif" w:hAnsi="PT Astra Serif"/>
                <w:bCs/>
                <w:sz w:val="20"/>
                <w:szCs w:val="20"/>
              </w:rPr>
              <w:t>.</w:t>
            </w:r>
          </w:p>
        </w:tc>
      </w:tr>
    </w:tbl>
    <w:p w:rsidR="00F45CDB" w:rsidRDefault="00F45CDB" w:rsidP="00620027">
      <w:pPr>
        <w:jc w:val="center"/>
        <w:rPr>
          <w:rFonts w:ascii="PT Astra Serif" w:hAnsi="PT Astra Serif"/>
        </w:rPr>
      </w:pPr>
    </w:p>
    <w:p w:rsidR="00F45CDB" w:rsidRDefault="00F45CDB" w:rsidP="00620027">
      <w:pPr>
        <w:jc w:val="center"/>
        <w:rPr>
          <w:rFonts w:ascii="PT Astra Serif" w:hAnsi="PT Astra Serif"/>
        </w:rPr>
      </w:pPr>
    </w:p>
    <w:p w:rsidR="0036726F" w:rsidRPr="00620027" w:rsidRDefault="0036726F">
      <w:pPr>
        <w:rPr>
          <w:rFonts w:ascii="PT Astra Serif" w:hAnsi="PT Astra Serif"/>
        </w:rPr>
      </w:pPr>
    </w:p>
    <w:sectPr w:rsidR="0036726F" w:rsidRPr="00620027" w:rsidSect="00620027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27" w:rsidRDefault="00620027" w:rsidP="00620027">
      <w:r>
        <w:separator/>
      </w:r>
    </w:p>
  </w:endnote>
  <w:endnote w:type="continuationSeparator" w:id="0">
    <w:p w:rsidR="00620027" w:rsidRDefault="00620027" w:rsidP="0062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27" w:rsidRDefault="00620027" w:rsidP="00620027">
      <w:r>
        <w:separator/>
      </w:r>
    </w:p>
  </w:footnote>
  <w:footnote w:type="continuationSeparator" w:id="0">
    <w:p w:rsidR="00620027" w:rsidRDefault="00620027" w:rsidP="0062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81070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20027" w:rsidRPr="00620027" w:rsidRDefault="0062002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620027">
          <w:rPr>
            <w:rFonts w:ascii="PT Astra Serif" w:hAnsi="PT Astra Serif"/>
            <w:sz w:val="28"/>
            <w:szCs w:val="28"/>
          </w:rPr>
          <w:fldChar w:fldCharType="begin"/>
        </w:r>
        <w:r w:rsidRPr="006200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620027">
          <w:rPr>
            <w:rFonts w:ascii="PT Astra Serif" w:hAnsi="PT Astra Serif"/>
            <w:sz w:val="28"/>
            <w:szCs w:val="28"/>
          </w:rPr>
          <w:fldChar w:fldCharType="separate"/>
        </w:r>
        <w:r w:rsidR="00C03A4E">
          <w:rPr>
            <w:rFonts w:ascii="PT Astra Serif" w:hAnsi="PT Astra Serif"/>
            <w:noProof/>
            <w:sz w:val="28"/>
            <w:szCs w:val="28"/>
          </w:rPr>
          <w:t>5</w:t>
        </w:r>
        <w:r w:rsidRPr="006200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20027" w:rsidRDefault="006200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E2"/>
    <w:rsid w:val="0032793D"/>
    <w:rsid w:val="0036726F"/>
    <w:rsid w:val="00620027"/>
    <w:rsid w:val="00711A5C"/>
    <w:rsid w:val="00837274"/>
    <w:rsid w:val="008E7CA8"/>
    <w:rsid w:val="00A93909"/>
    <w:rsid w:val="00BB2529"/>
    <w:rsid w:val="00C03A4E"/>
    <w:rsid w:val="00C50B6E"/>
    <w:rsid w:val="00CA3CE2"/>
    <w:rsid w:val="00DB1C78"/>
    <w:rsid w:val="00F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E2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0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9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9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E2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0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9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Татлыев Ильдар Хафиятович</dc:creator>
  <cp:lastModifiedBy>Татлыев Ильдар Хафиятович</cp:lastModifiedBy>
  <cp:revision>9</cp:revision>
  <cp:lastPrinted>2022-08-02T06:45:00Z</cp:lastPrinted>
  <dcterms:created xsi:type="dcterms:W3CDTF">2022-04-27T08:15:00Z</dcterms:created>
  <dcterms:modified xsi:type="dcterms:W3CDTF">2022-08-05T09:28:00Z</dcterms:modified>
</cp:coreProperties>
</file>