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43" w:rsidRPr="00F96F7F" w:rsidRDefault="00C24E43" w:rsidP="00C24E43">
      <w:pPr>
        <w:spacing w:line="228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F96F7F">
        <w:rPr>
          <w:rFonts w:ascii="PT Astra Serif" w:eastAsia="Calibri" w:hAnsi="PT Astra Serif"/>
          <w:sz w:val="28"/>
          <w:szCs w:val="28"/>
          <w:lang w:eastAsia="en-US"/>
        </w:rPr>
        <w:t>ПРИЛОЖЕНИЕ № 1</w:t>
      </w:r>
    </w:p>
    <w:p w:rsidR="00C24E43" w:rsidRPr="00F96F7F" w:rsidRDefault="00C24E43" w:rsidP="00C24E43">
      <w:pPr>
        <w:spacing w:line="228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F96F7F">
        <w:rPr>
          <w:rFonts w:ascii="PT Astra Serif" w:eastAsia="Calibri" w:hAnsi="PT Astra Serif"/>
          <w:sz w:val="28"/>
          <w:szCs w:val="28"/>
          <w:lang w:eastAsia="en-US"/>
        </w:rPr>
        <w:t>к распоряжению Министерства жилищно-коммунального хозяйства</w:t>
      </w:r>
    </w:p>
    <w:p w:rsidR="00C24E43" w:rsidRPr="00F96F7F" w:rsidRDefault="00C24E43" w:rsidP="00C24E43">
      <w:pPr>
        <w:spacing w:line="228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F96F7F">
        <w:rPr>
          <w:rFonts w:ascii="PT Astra Serif" w:eastAsia="Calibri" w:hAnsi="PT Astra Serif"/>
          <w:sz w:val="28"/>
          <w:szCs w:val="28"/>
          <w:lang w:eastAsia="en-US"/>
        </w:rPr>
        <w:t>и строительства Ульяновской области</w:t>
      </w:r>
    </w:p>
    <w:p w:rsidR="000202DD" w:rsidRPr="000202DD" w:rsidRDefault="000202DD" w:rsidP="000202DD">
      <w:pPr>
        <w:ind w:left="9781"/>
        <w:jc w:val="center"/>
        <w:rPr>
          <w:rFonts w:ascii="PT Astra Serif" w:eastAsiaTheme="minorEastAsia" w:hAnsi="PT Astra Serif" w:cstheme="minorBidi"/>
          <w:b/>
          <w:bCs/>
          <w:sz w:val="28"/>
          <w:szCs w:val="28"/>
        </w:rPr>
      </w:pPr>
      <w:r w:rsidRPr="000202DD">
        <w:rPr>
          <w:rFonts w:ascii="PT Astra Serif" w:eastAsia="Calibri" w:hAnsi="PT Astra Serif" w:cstheme="minorBidi"/>
          <w:sz w:val="28"/>
          <w:szCs w:val="28"/>
          <w:lang w:eastAsia="en-US"/>
        </w:rPr>
        <w:t xml:space="preserve">от </w:t>
      </w:r>
      <w:r w:rsidRPr="000202DD">
        <w:rPr>
          <w:rFonts w:ascii="PT Astra Serif" w:eastAsiaTheme="minorEastAsia" w:hAnsi="PT Astra Serif" w:cstheme="minorBidi"/>
          <w:sz w:val="27"/>
          <w:szCs w:val="27"/>
        </w:rPr>
        <w:t>_</w:t>
      </w:r>
      <w:r w:rsidRPr="000202DD">
        <w:rPr>
          <w:rFonts w:ascii="PT Astra Serif" w:eastAsiaTheme="minorEastAsia" w:hAnsi="PT Astra Serif" w:cstheme="minorBidi"/>
          <w:sz w:val="27"/>
          <w:szCs w:val="27"/>
          <w:u w:val="single"/>
        </w:rPr>
        <w:t>01.08.2022</w:t>
      </w:r>
      <w:r w:rsidRPr="000202DD">
        <w:rPr>
          <w:rFonts w:ascii="PT Astra Serif" w:eastAsiaTheme="minorEastAsia" w:hAnsi="PT Astra Serif" w:cstheme="minorBidi"/>
          <w:sz w:val="27"/>
          <w:szCs w:val="27"/>
        </w:rPr>
        <w:t>___</w:t>
      </w:r>
      <w:r w:rsidRPr="000202DD">
        <w:rPr>
          <w:rFonts w:ascii="PT Astra Serif" w:eastAsiaTheme="minorEastAsia" w:hAnsi="PT Astra Serif" w:cstheme="minorBidi"/>
          <w:sz w:val="28"/>
          <w:szCs w:val="28"/>
        </w:rPr>
        <w:t xml:space="preserve"> № </w:t>
      </w:r>
      <w:r w:rsidRPr="000202DD">
        <w:rPr>
          <w:rFonts w:ascii="PT Astra Serif" w:eastAsiaTheme="minorEastAsia" w:hAnsi="PT Astra Serif" w:cstheme="minorBidi"/>
          <w:sz w:val="27"/>
          <w:szCs w:val="27"/>
        </w:rPr>
        <w:t>_</w:t>
      </w:r>
      <w:r w:rsidRPr="000202DD">
        <w:rPr>
          <w:rFonts w:ascii="PT Astra Serif" w:eastAsiaTheme="minorEastAsia" w:hAnsi="PT Astra Serif" w:cstheme="minorBidi"/>
          <w:sz w:val="27"/>
          <w:szCs w:val="27"/>
          <w:u w:val="single"/>
        </w:rPr>
        <w:t>578-од</w:t>
      </w:r>
      <w:r w:rsidRPr="000202DD">
        <w:rPr>
          <w:rFonts w:ascii="PT Astra Serif" w:eastAsiaTheme="minorEastAsia" w:hAnsi="PT Astra Serif" w:cstheme="minorBidi"/>
          <w:sz w:val="27"/>
          <w:szCs w:val="27"/>
        </w:rPr>
        <w:t>___</w:t>
      </w:r>
    </w:p>
    <w:p w:rsidR="005A3B13" w:rsidRPr="00F96F7F" w:rsidRDefault="005A3B13" w:rsidP="00D5413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p w:rsidR="00D5413B" w:rsidRPr="00F96F7F" w:rsidRDefault="00D5413B" w:rsidP="00D5413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96F7F">
        <w:rPr>
          <w:rFonts w:ascii="PT Astra Serif" w:hAnsi="PT Astra Serif"/>
          <w:b/>
          <w:bCs/>
          <w:sz w:val="28"/>
          <w:szCs w:val="28"/>
        </w:rPr>
        <w:t xml:space="preserve">Алгоритм действий инвестора по процедурам подключения к электрическим сетям </w:t>
      </w:r>
      <w:r w:rsidRPr="00F96F7F">
        <w:rPr>
          <w:rFonts w:ascii="PT Astra Serif" w:hAnsi="PT Astra Serif"/>
          <w:b/>
          <w:bCs/>
          <w:sz w:val="28"/>
          <w:szCs w:val="28"/>
        </w:rPr>
        <w:br/>
        <w:t>(малый и средний бизнес – до 150 кВт)</w:t>
      </w:r>
    </w:p>
    <w:p w:rsidR="005A3B13" w:rsidRPr="00F96F7F" w:rsidRDefault="005A3B13" w:rsidP="00D5413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3"/>
        <w:tblW w:w="15323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94"/>
        <w:gridCol w:w="992"/>
        <w:gridCol w:w="992"/>
        <w:gridCol w:w="929"/>
        <w:gridCol w:w="1765"/>
        <w:gridCol w:w="1275"/>
        <w:gridCol w:w="1560"/>
        <w:gridCol w:w="1134"/>
        <w:gridCol w:w="4314"/>
      </w:tblGrid>
      <w:tr w:rsidR="005A3B13" w:rsidRPr="00F96F7F" w:rsidTr="00062408">
        <w:trPr>
          <w:trHeight w:val="855"/>
          <w:tblHeader/>
          <w:jc w:val="center"/>
        </w:trPr>
        <w:tc>
          <w:tcPr>
            <w:tcW w:w="568" w:type="dxa"/>
            <w:vAlign w:val="center"/>
          </w:tcPr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№</w:t>
            </w:r>
          </w:p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1794" w:type="dxa"/>
            <w:vAlign w:val="center"/>
          </w:tcPr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Шаг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br/>
              <w:t>алгоритма (Процедура)</w:t>
            </w:r>
          </w:p>
        </w:tc>
        <w:tc>
          <w:tcPr>
            <w:tcW w:w="992" w:type="dxa"/>
            <w:vAlign w:val="center"/>
          </w:tcPr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Срок</w:t>
            </w:r>
          </w:p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фактический</w:t>
            </w:r>
          </w:p>
        </w:tc>
        <w:tc>
          <w:tcPr>
            <w:tcW w:w="992" w:type="dxa"/>
            <w:vAlign w:val="center"/>
          </w:tcPr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Срок</w:t>
            </w:r>
          </w:p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целевой</w:t>
            </w:r>
          </w:p>
        </w:tc>
        <w:tc>
          <w:tcPr>
            <w:tcW w:w="929" w:type="dxa"/>
            <w:vAlign w:val="center"/>
          </w:tcPr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Количество документов</w:t>
            </w:r>
          </w:p>
        </w:tc>
        <w:tc>
          <w:tcPr>
            <w:tcW w:w="1765" w:type="dxa"/>
            <w:vAlign w:val="center"/>
          </w:tcPr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Входящие документы</w:t>
            </w:r>
          </w:p>
        </w:tc>
        <w:tc>
          <w:tcPr>
            <w:tcW w:w="1275" w:type="dxa"/>
            <w:vAlign w:val="center"/>
          </w:tcPr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1560" w:type="dxa"/>
            <w:vAlign w:val="center"/>
          </w:tcPr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34" w:type="dxa"/>
            <w:vAlign w:val="center"/>
          </w:tcPr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Категории инвестиционных 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br/>
              <w:t>проектов</w:t>
            </w:r>
          </w:p>
        </w:tc>
        <w:tc>
          <w:tcPr>
            <w:tcW w:w="4314" w:type="dxa"/>
            <w:vAlign w:val="center"/>
          </w:tcPr>
          <w:p w:rsidR="005A3B13" w:rsidRPr="00F96F7F" w:rsidRDefault="005A3B13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Примечание</w:t>
            </w:r>
          </w:p>
        </w:tc>
      </w:tr>
    </w:tbl>
    <w:p w:rsidR="00D5413B" w:rsidRPr="00F96F7F" w:rsidRDefault="00D5413B" w:rsidP="00D5413B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"/>
          <w:szCs w:val="2"/>
        </w:rPr>
      </w:pPr>
    </w:p>
    <w:tbl>
      <w:tblPr>
        <w:tblStyle w:val="a3"/>
        <w:tblW w:w="1532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794"/>
        <w:gridCol w:w="992"/>
        <w:gridCol w:w="992"/>
        <w:gridCol w:w="929"/>
        <w:gridCol w:w="1765"/>
        <w:gridCol w:w="1275"/>
        <w:gridCol w:w="1560"/>
        <w:gridCol w:w="1134"/>
        <w:gridCol w:w="4314"/>
      </w:tblGrid>
      <w:tr w:rsidR="00D5413B" w:rsidRPr="00F96F7F" w:rsidTr="00062408">
        <w:trPr>
          <w:trHeight w:val="308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D5413B" w:rsidRPr="00F96F7F" w:rsidRDefault="005A3B13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D5413B" w:rsidRPr="00F96F7F" w:rsidRDefault="005A3B13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5413B" w:rsidRPr="00F96F7F" w:rsidRDefault="005A3B13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5413B" w:rsidRPr="00F96F7F" w:rsidRDefault="005A3B13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D5413B" w:rsidRPr="00F96F7F" w:rsidRDefault="005A3B13" w:rsidP="005A3B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:rsidR="00D5413B" w:rsidRPr="00F96F7F" w:rsidRDefault="005A3B13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5413B" w:rsidRPr="00F96F7F" w:rsidRDefault="005A3B13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5413B" w:rsidRPr="00F96F7F" w:rsidRDefault="005A3B13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413B" w:rsidRPr="00F96F7F" w:rsidRDefault="005A3B13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9</w:t>
            </w:r>
          </w:p>
        </w:tc>
        <w:tc>
          <w:tcPr>
            <w:tcW w:w="4314" w:type="dxa"/>
            <w:tcBorders>
              <w:top w:val="single" w:sz="4" w:space="0" w:color="auto"/>
            </w:tcBorders>
            <w:vAlign w:val="center"/>
          </w:tcPr>
          <w:p w:rsidR="00D5413B" w:rsidRPr="00F96F7F" w:rsidRDefault="005A3B13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10</w:t>
            </w:r>
          </w:p>
        </w:tc>
      </w:tr>
      <w:tr w:rsidR="00D5413B" w:rsidRPr="00F96F7F" w:rsidTr="00062408">
        <w:trPr>
          <w:trHeight w:val="666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Подача инвестором заявки на технологическое присоединение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3 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br/>
              <w:t>рабочих дня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1.</w:t>
            </w:r>
            <w:r w:rsidRPr="00F96F7F"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 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Заявка на технологическое присоединение; 2. План расположения энергопринимающих устройств;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3. Перечень и мощность устрой</w:t>
            </w:r>
            <w:proofErr w:type="gramStart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ств дл</w:t>
            </w:r>
            <w:proofErr w:type="gramEnd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я присоединения к противоаварийной автоматике;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4. Копия права собственности (или иного 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br/>
              <w:t>законного основания);</w:t>
            </w:r>
          </w:p>
          <w:p w:rsidR="00D5413B" w:rsidRPr="00F96F7F" w:rsidRDefault="00D5413B" w:rsidP="00F96F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5. Выписка из Единого государственного реестра юридических лиц,</w:t>
            </w:r>
            <w:r w:rsidRPr="00F96F7F" w:rsidDel="00826807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Единого государственного реестра 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индивидуальных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Уведомление о принятии/отказе в принятии заявки в работу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413B" w:rsidRPr="00F96F7F" w:rsidRDefault="00D5413B" w:rsidP="00A410E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Пункты 12 и 15 Правил технологического присоединения, утвержденных постановлением Правительства Ро</w:t>
            </w:r>
            <w:r w:rsidR="00A410E3">
              <w:rPr>
                <w:rFonts w:ascii="PT Astra Serif" w:hAnsi="PT Astra Serif"/>
                <w:bCs/>
                <w:sz w:val="20"/>
                <w:szCs w:val="20"/>
              </w:rPr>
              <w:t>ссийской Федерации от 27.12.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2004 № 861 (далее – Правила ТП)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Малый и средний бизнес – до 150 кВт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В целях определения надлежащей сетевой организации, в которую подлежит направлению заявка, заявитель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запросе объ</w:t>
            </w:r>
            <w:r w:rsidR="005A3B13" w:rsidRPr="00F96F7F">
              <w:rPr>
                <w:rFonts w:ascii="PT Astra Serif" w:hAnsi="PT Astra Serif"/>
                <w:bCs/>
                <w:sz w:val="20"/>
                <w:szCs w:val="20"/>
              </w:rPr>
              <w:t>ектов электросетевого хозяйства</w:t>
            </w:r>
            <w:proofErr w:type="gramEnd"/>
          </w:p>
        </w:tc>
      </w:tr>
      <w:tr w:rsidR="00D5413B" w:rsidRPr="00F96F7F" w:rsidTr="00062408">
        <w:trPr>
          <w:trHeight w:val="85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Выдача и подписание договора технологического присоединения и договора энергоснабжения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10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br/>
              <w:t xml:space="preserve"> рабочих дней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10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br/>
              <w:t xml:space="preserve"> рабочих дней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От инвестора не требуется предоставление документов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1. Технические условия;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2. Условия типового договора;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3. Счет на оплату;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4. Инструкция по присоединению;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5. Проект договора энергоснабжения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Пункты 9, 10, 105 Правил ТП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Малый и средний бизнес – до 150 кВт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Пересмотр целевых сроков для субъектов среднего и крупного бизнеса возможен при условии сокращения сроков утверждения платы органами исполнительной власти до 10 рабочих дней. </w:t>
            </w:r>
            <w:proofErr w:type="spellStart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Справочно</w:t>
            </w:r>
            <w:proofErr w:type="spellEnd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:</w:t>
            </w:r>
          </w:p>
          <w:p w:rsidR="00D5413B" w:rsidRPr="00F96F7F" w:rsidRDefault="00F96F7F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Агентство по регулированию цен и тарифов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Ульяновской области </w:t>
            </w:r>
            <w:r w:rsidR="00D5413B"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утверждает плату за технологическое присоединение по </w:t>
            </w:r>
            <w:proofErr w:type="gramStart"/>
            <w:r w:rsidR="00D5413B" w:rsidRPr="00F96F7F">
              <w:rPr>
                <w:rFonts w:ascii="PT Astra Serif" w:hAnsi="PT Astra Serif"/>
                <w:bCs/>
                <w:sz w:val="20"/>
                <w:szCs w:val="20"/>
              </w:rPr>
              <w:t>индивидуальному проекту</w:t>
            </w:r>
            <w:proofErr w:type="gramEnd"/>
            <w:r w:rsidR="00D5413B"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В случае если технические условия подлежат согласованию с соответствующим субъектом оперативно-диспетчерского управления, срок утверждения платы за технологическое присоединение по </w:t>
            </w:r>
            <w:proofErr w:type="gramStart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индивидуальному проекту</w:t>
            </w:r>
            <w:proofErr w:type="gramEnd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 устанавливается </w:t>
            </w:r>
            <w:r w:rsidR="002418F4" w:rsidRPr="00F96F7F">
              <w:rPr>
                <w:rFonts w:ascii="PT Astra Serif" w:hAnsi="PT Astra Serif"/>
                <w:bCs/>
                <w:sz w:val="20"/>
                <w:szCs w:val="20"/>
              </w:rPr>
              <w:t>Агентство</w:t>
            </w:r>
            <w:r w:rsidR="002418F4">
              <w:rPr>
                <w:rFonts w:ascii="PT Astra Serif" w:hAnsi="PT Astra Serif"/>
                <w:bCs/>
                <w:sz w:val="20"/>
                <w:szCs w:val="20"/>
              </w:rPr>
              <w:t>м</w:t>
            </w:r>
            <w:r w:rsidR="002418F4"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 по регулированию цен и тарифов</w:t>
            </w:r>
            <w:r w:rsidR="002418F4">
              <w:rPr>
                <w:rFonts w:ascii="PT Astra Serif" w:hAnsi="PT Astra Serif"/>
                <w:bCs/>
                <w:sz w:val="20"/>
                <w:szCs w:val="20"/>
              </w:rPr>
              <w:t xml:space="preserve"> Ульяновской области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. При этом указанный срок не может превышать 45 рабочих дней.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Повышению удобства подачи заявки будет способствовать реализация следующих мероприятий: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1. Обеспечено автоматическое предоставление сетевой организации информации, подлежащей указанию инвестором в заявке, из государственных информационных систем;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2. Интеграция информационных систем 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сетевых организаций с инфраструктурой Единой системы идентификации и аутентификации.</w:t>
            </w:r>
          </w:p>
        </w:tc>
      </w:tr>
      <w:tr w:rsidR="00D5413B" w:rsidRPr="00F96F7F" w:rsidTr="00062408">
        <w:trPr>
          <w:trHeight w:val="855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Выполнение строительных работ и окончательное подключение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от 30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br/>
              <w:t xml:space="preserve"> рабочих дней до 1 года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от 30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br/>
              <w:t xml:space="preserve"> рабочих дней до 1 года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От инвестора не требуется предоставление документов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1. Акт об осуществлении технологического присоединения;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2. Акт о выполнении технических условий;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3. Акт допуска прибора учета в эксплуатацию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Подпункт «г» пункта 7, 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br/>
              <w:t>подпункт «б» пункта 16 Правил ТП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Малый и средний бизнес – до 150 кВт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Соблюдению нормативных сроков реализации подключения способствует исполнение следующих мероприятий: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1. На сайте сетевых организаций обеспечено наличие информации по центрам питания с указанием объема свободной для технологического присоединения мощности (подпункт «г» пункта 19 Стандартов раскрытия информации, утвержденных постановлением Правительства Российской Федерации от 21 января 2004 г. № 24</w:t>
            </w:r>
            <w:r w:rsidRPr="00F96F7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«Об утверждении стандартов раскрытия информации субъектами оптового и розничных рынков электрической энергии»).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2. Органами исполнительной власти субъекта Российской Федерации для целей реализации инвестиционных проектов предоставляются земельные участки, не требующие значительного объема сетевого строительства.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3. Инвестором с сетевой организацией заключен договор «Технологическое присоединение под ключ», работы на стороне заявителя также выполняются сетевой организацией.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Пересмотр целевых сроков возможен после реализации следующих мероприятий: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1. Сокращение сроков оформления прав на земельные участки.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2. Сетевым организациям обеспечен доступ к следующим информационным системам: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а) Федеральной государственной информационной системе «Единый государственный реестр недвижимости» Федеральной службы государственной регистрации, кадастра и картографии (</w:t>
            </w:r>
            <w:proofErr w:type="spellStart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Росреестр</w:t>
            </w:r>
            <w:proofErr w:type="spellEnd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) с возможностью бесплатного получения выписок об объектах недвижимости из Единого государственного реестра 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недвижимости;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б) Информационной системе, содержащей сведения о заключенных договорах аренды земельных участков (краткосрочных и долгосрочных), сведения об </w:t>
            </w:r>
            <w:proofErr w:type="spellStart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имущественно</w:t>
            </w:r>
            <w:proofErr w:type="spellEnd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-правовом статусе земельных участков;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в) Информационной системе, содержащей сведения отдела геолого-геодезической службы и отдела подземных сооружений.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3.</w:t>
            </w:r>
            <w:r w:rsidRPr="00F96F7F">
              <w:rPr>
                <w:rFonts w:ascii="PT Astra Serif" w:hAnsi="PT Astra Serif"/>
                <w:sz w:val="20"/>
                <w:szCs w:val="20"/>
              </w:rPr>
              <w:t> </w:t>
            </w: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Обеспечена возможность осуществления сверки сетей с владельцами инженерных коммуникаций в рамках «одного окна».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4. Сокращение сроков получения актуальных материалов </w:t>
            </w:r>
            <w:proofErr w:type="spellStart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топосъемки</w:t>
            </w:r>
            <w:proofErr w:type="spellEnd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5. Уменьшение срока проведения торгово-закупочных процедур.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6. Обеспечение органами исполнительной власти субъекта Российской Федерации возможности сетевых организаций осуществлять оформление исходно-разрешительной и согласование проектной документации в режиме «одного окна» в течение 10 рабочих дней.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7. Исключение обязанности сетевой организации по 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8 лет.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8. Введение уведомительного порядка оформления ордера (разрешения) на производство земляных работ, установку временных ограждений и размещение временных объектов.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9. Обеспечена компенсация экономически обоснованных расходов сетевой организации, не включаемых в плату за технологическое присоединение.</w:t>
            </w:r>
          </w:p>
          <w:p w:rsidR="00D5413B" w:rsidRPr="00F96F7F" w:rsidRDefault="00D5413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10. Сокращен срок получения необходимых разрешений </w:t>
            </w:r>
            <w:proofErr w:type="spellStart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Ростехнадзора</w:t>
            </w:r>
            <w:proofErr w:type="spellEnd"/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.</w:t>
            </w:r>
          </w:p>
        </w:tc>
      </w:tr>
    </w:tbl>
    <w:p w:rsidR="00D5413B" w:rsidRPr="00F96F7F" w:rsidRDefault="00D5413B" w:rsidP="00062408">
      <w:pPr>
        <w:autoSpaceDE w:val="0"/>
        <w:autoSpaceDN w:val="0"/>
        <w:adjustRightInd w:val="0"/>
        <w:rPr>
          <w:rFonts w:ascii="PT Astra Serif" w:hAnsi="PT Astra Serif"/>
        </w:rPr>
      </w:pPr>
    </w:p>
    <w:sectPr w:rsidR="00D5413B" w:rsidRPr="00F96F7F" w:rsidSect="00A410E3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43" w:rsidRDefault="00C24E43" w:rsidP="00C24E43">
      <w:r>
        <w:separator/>
      </w:r>
    </w:p>
  </w:endnote>
  <w:endnote w:type="continuationSeparator" w:id="0">
    <w:p w:rsidR="00C24E43" w:rsidRDefault="00C24E43" w:rsidP="00C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43" w:rsidRDefault="00C24E43" w:rsidP="00C24E43">
      <w:r>
        <w:separator/>
      </w:r>
    </w:p>
  </w:footnote>
  <w:footnote w:type="continuationSeparator" w:id="0">
    <w:p w:rsidR="00C24E43" w:rsidRDefault="00C24E43" w:rsidP="00C24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05899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24E43" w:rsidRPr="00C24E43" w:rsidRDefault="00C24E43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C24E43">
          <w:rPr>
            <w:rFonts w:ascii="PT Astra Serif" w:hAnsi="PT Astra Serif"/>
            <w:sz w:val="28"/>
            <w:szCs w:val="28"/>
          </w:rPr>
          <w:fldChar w:fldCharType="begin"/>
        </w:r>
        <w:r w:rsidRPr="00C24E43">
          <w:rPr>
            <w:rFonts w:ascii="PT Astra Serif" w:hAnsi="PT Astra Serif"/>
            <w:sz w:val="28"/>
            <w:szCs w:val="28"/>
          </w:rPr>
          <w:instrText>PAGE   \* MERGEFORMAT</w:instrText>
        </w:r>
        <w:r w:rsidRPr="00C24E43">
          <w:rPr>
            <w:rFonts w:ascii="PT Astra Serif" w:hAnsi="PT Astra Serif"/>
            <w:sz w:val="28"/>
            <w:szCs w:val="28"/>
          </w:rPr>
          <w:fldChar w:fldCharType="separate"/>
        </w:r>
        <w:r w:rsidR="000202DD">
          <w:rPr>
            <w:rFonts w:ascii="PT Astra Serif" w:hAnsi="PT Astra Serif"/>
            <w:noProof/>
            <w:sz w:val="28"/>
            <w:szCs w:val="28"/>
          </w:rPr>
          <w:t>4</w:t>
        </w:r>
        <w:r w:rsidRPr="00C24E4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24E43" w:rsidRDefault="00C24E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3B"/>
    <w:rsid w:val="000202DD"/>
    <w:rsid w:val="00022297"/>
    <w:rsid w:val="00062408"/>
    <w:rsid w:val="002418F4"/>
    <w:rsid w:val="0036726F"/>
    <w:rsid w:val="004F6EFA"/>
    <w:rsid w:val="005A3B13"/>
    <w:rsid w:val="00A410E3"/>
    <w:rsid w:val="00B90674"/>
    <w:rsid w:val="00BB2529"/>
    <w:rsid w:val="00C24E43"/>
    <w:rsid w:val="00D5413B"/>
    <w:rsid w:val="00F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13B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E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4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4E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4E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13B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E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4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4E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4E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Татлыев Ильдар Хафиятович</dc:creator>
  <cp:lastModifiedBy>Татлыев Ильдар Хафиятович</cp:lastModifiedBy>
  <cp:revision>7</cp:revision>
  <dcterms:created xsi:type="dcterms:W3CDTF">2022-04-27T08:11:00Z</dcterms:created>
  <dcterms:modified xsi:type="dcterms:W3CDTF">2022-08-05T09:28:00Z</dcterms:modified>
</cp:coreProperties>
</file>